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D593FE">
      <w:pPr>
        <w:spacing w:line="360" w:lineRule="auto"/>
        <w:jc w:val="center"/>
        <w:rPr>
          <w:rFonts w:hint="eastAsia" w:ascii="宋体" w:hAnsi="宋体" w:eastAsia="宋体" w:cs="宋体"/>
          <w:b/>
          <w:color w:val="auto"/>
          <w:sz w:val="84"/>
          <w:highlight w:val="none"/>
        </w:rPr>
      </w:pPr>
    </w:p>
    <w:p w14:paraId="057CBD00">
      <w:pPr>
        <w:spacing w:line="360" w:lineRule="auto"/>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招   标   文   件</w:t>
      </w:r>
    </w:p>
    <w:p w14:paraId="76954DE9">
      <w:pPr>
        <w:spacing w:line="360" w:lineRule="auto"/>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（电子招投标）</w:t>
      </w:r>
    </w:p>
    <w:p w14:paraId="3CE1097C">
      <w:pPr>
        <w:spacing w:line="360" w:lineRule="auto"/>
        <w:ind w:right="-2"/>
        <w:jc w:val="center"/>
        <w:rPr>
          <w:rFonts w:hint="eastAsia" w:ascii="宋体" w:hAnsi="宋体" w:eastAsia="宋体" w:cs="宋体"/>
          <w:i/>
          <w:iCs/>
          <w:color w:val="auto"/>
          <w:sz w:val="44"/>
          <w:szCs w:val="44"/>
          <w:highlight w:val="none"/>
        </w:rPr>
      </w:pPr>
    </w:p>
    <w:p w14:paraId="0ACA0311">
      <w:pPr>
        <w:spacing w:line="360" w:lineRule="auto"/>
        <w:jc w:val="center"/>
        <w:rPr>
          <w:rFonts w:hint="eastAsia" w:ascii="宋体" w:hAnsi="宋体" w:eastAsia="宋体" w:cs="宋体"/>
          <w:color w:val="auto"/>
          <w:sz w:val="32"/>
          <w:highlight w:val="none"/>
        </w:rPr>
      </w:pPr>
    </w:p>
    <w:p w14:paraId="21696818">
      <w:pPr>
        <w:pStyle w:val="67"/>
        <w:rPr>
          <w:rFonts w:hint="eastAsia"/>
          <w:color w:val="auto"/>
          <w:highlight w:val="none"/>
        </w:rPr>
      </w:pPr>
    </w:p>
    <w:p w14:paraId="6B200434">
      <w:pPr>
        <w:spacing w:line="360" w:lineRule="auto"/>
        <w:jc w:val="center"/>
        <w:rPr>
          <w:rFonts w:hint="eastAsia" w:ascii="宋体" w:hAnsi="宋体" w:eastAsia="宋体" w:cs="宋体"/>
          <w:color w:val="auto"/>
          <w:sz w:val="32"/>
          <w:highlight w:val="none"/>
        </w:rPr>
      </w:pPr>
    </w:p>
    <w:p w14:paraId="45789426">
      <w:pPr>
        <w:spacing w:line="360" w:lineRule="auto"/>
        <w:jc w:val="center"/>
        <w:rPr>
          <w:rFonts w:hint="eastAsia" w:ascii="宋体" w:hAnsi="宋体" w:eastAsia="宋体" w:cs="宋体"/>
          <w:color w:val="auto"/>
          <w:sz w:val="32"/>
          <w:highlight w:val="none"/>
          <w:lang w:eastAsia="zh-CN"/>
        </w:rPr>
      </w:pPr>
      <w:r>
        <w:rPr>
          <w:rFonts w:hint="eastAsia" w:ascii="宋体" w:hAnsi="宋体" w:eastAsia="宋体" w:cs="宋体"/>
          <w:b/>
          <w:color w:val="auto"/>
          <w:sz w:val="36"/>
          <w:highlight w:val="none"/>
        </w:rPr>
        <w:t>项目编号：</w:t>
      </w:r>
      <w:r>
        <w:rPr>
          <w:rFonts w:hint="eastAsia" w:ascii="宋体" w:hAnsi="宋体" w:cs="宋体"/>
          <w:b/>
          <w:color w:val="auto"/>
          <w:sz w:val="36"/>
          <w:highlight w:val="none"/>
          <w:lang w:eastAsia="zh-CN"/>
        </w:rPr>
        <w:t>JSZC-321112-HTGC-G2025-0022</w:t>
      </w:r>
    </w:p>
    <w:p w14:paraId="7678D2F9">
      <w:pPr>
        <w:spacing w:line="360" w:lineRule="auto"/>
        <w:jc w:val="center"/>
        <w:rPr>
          <w:rFonts w:hint="eastAsia" w:ascii="宋体" w:hAnsi="宋体" w:eastAsia="宋体" w:cs="宋体"/>
          <w:color w:val="auto"/>
          <w:sz w:val="32"/>
          <w:highlight w:val="none"/>
        </w:rPr>
      </w:pPr>
    </w:p>
    <w:p w14:paraId="09E1F0C1">
      <w:pPr>
        <w:spacing w:line="360" w:lineRule="auto"/>
        <w:jc w:val="center"/>
        <w:outlineLvl w:val="0"/>
        <w:rPr>
          <w:rFonts w:hint="eastAsia" w:ascii="宋体" w:hAnsi="宋体" w:eastAsia="宋体" w:cs="宋体"/>
          <w:b/>
          <w:color w:val="auto"/>
          <w:sz w:val="36"/>
          <w:highlight w:val="none"/>
          <w:lang w:eastAsia="zh-CN"/>
        </w:rPr>
      </w:pPr>
      <w:r>
        <w:rPr>
          <w:rFonts w:hint="eastAsia" w:ascii="宋体" w:hAnsi="宋体" w:eastAsia="宋体" w:cs="宋体"/>
          <w:b/>
          <w:color w:val="auto"/>
          <w:sz w:val="36"/>
          <w:szCs w:val="36"/>
          <w:highlight w:val="none"/>
        </w:rPr>
        <w:t>项目名称</w:t>
      </w:r>
      <w:r>
        <w:rPr>
          <w:rFonts w:hint="eastAsia" w:ascii="宋体" w:hAnsi="宋体" w:eastAsia="宋体" w:cs="宋体"/>
          <w:color w:val="auto"/>
          <w:sz w:val="36"/>
          <w:szCs w:val="36"/>
          <w:highlight w:val="none"/>
        </w:rPr>
        <w:t>：</w:t>
      </w:r>
      <w:r>
        <w:rPr>
          <w:rFonts w:hint="eastAsia" w:ascii="宋体" w:hAnsi="宋体" w:cs="宋体"/>
          <w:b/>
          <w:color w:val="auto"/>
          <w:sz w:val="36"/>
          <w:szCs w:val="36"/>
          <w:highlight w:val="none"/>
          <w:lang w:eastAsia="zh-CN"/>
        </w:rPr>
        <w:t>2025年丹徒区消费协作农产品采购</w:t>
      </w:r>
    </w:p>
    <w:p w14:paraId="6C5EFA0E">
      <w:pPr>
        <w:spacing w:line="360" w:lineRule="auto"/>
        <w:rPr>
          <w:rFonts w:hint="eastAsia" w:ascii="宋体" w:hAnsi="宋体" w:eastAsia="宋体" w:cs="宋体"/>
          <w:b/>
          <w:color w:val="auto"/>
          <w:sz w:val="36"/>
          <w:highlight w:val="none"/>
        </w:rPr>
      </w:pPr>
    </w:p>
    <w:p w14:paraId="29FF635C">
      <w:pPr>
        <w:spacing w:line="360" w:lineRule="auto"/>
        <w:jc w:val="center"/>
        <w:rPr>
          <w:rFonts w:hint="eastAsia" w:ascii="宋体" w:hAnsi="宋体" w:eastAsia="宋体" w:cs="宋体"/>
          <w:color w:val="auto"/>
          <w:sz w:val="32"/>
          <w:szCs w:val="32"/>
          <w:highlight w:val="none"/>
        </w:rPr>
      </w:pPr>
    </w:p>
    <w:p w14:paraId="73BA8EBA">
      <w:pPr>
        <w:spacing w:line="360" w:lineRule="auto"/>
        <w:jc w:val="cente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江苏宏天工程管理有限公司</w:t>
      </w:r>
    </w:p>
    <w:p w14:paraId="275AA4CD">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   </w:t>
      </w:r>
    </w:p>
    <w:p w14:paraId="5411498B">
      <w:pPr>
        <w:spacing w:line="360" w:lineRule="auto"/>
        <w:jc w:val="cente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202</w:t>
      </w:r>
      <w:r>
        <w:rPr>
          <w:rFonts w:hint="eastAsia" w:ascii="宋体" w:hAnsi="宋体" w:cs="宋体"/>
          <w:b/>
          <w:color w:val="auto"/>
          <w:sz w:val="36"/>
          <w:szCs w:val="36"/>
          <w:highlight w:val="none"/>
          <w:lang w:val="en-US" w:eastAsia="zh-CN"/>
        </w:rPr>
        <w:t>5</w:t>
      </w:r>
      <w:r>
        <w:rPr>
          <w:rFonts w:hint="eastAsia" w:ascii="宋体" w:hAnsi="宋体" w:eastAsia="宋体" w:cs="宋体"/>
          <w:b/>
          <w:color w:val="auto"/>
          <w:sz w:val="36"/>
          <w:szCs w:val="36"/>
          <w:highlight w:val="none"/>
          <w:lang w:val="en-US" w:eastAsia="zh-CN"/>
        </w:rPr>
        <w:t>年</w:t>
      </w:r>
      <w:r>
        <w:rPr>
          <w:rFonts w:hint="eastAsia" w:ascii="宋体" w:hAnsi="宋体" w:cs="宋体"/>
          <w:b/>
          <w:color w:val="0000FF"/>
          <w:sz w:val="36"/>
          <w:szCs w:val="36"/>
          <w:highlight w:val="none"/>
          <w:lang w:val="en-US" w:eastAsia="zh-CN"/>
        </w:rPr>
        <w:t>11</w:t>
      </w:r>
      <w:r>
        <w:rPr>
          <w:rFonts w:hint="eastAsia" w:ascii="宋体" w:hAnsi="宋体" w:eastAsia="宋体" w:cs="宋体"/>
          <w:b/>
          <w:color w:val="0000FF"/>
          <w:sz w:val="36"/>
          <w:szCs w:val="36"/>
          <w:highlight w:val="none"/>
          <w:lang w:val="en-US" w:eastAsia="zh-CN"/>
        </w:rPr>
        <w:t>月</w:t>
      </w:r>
      <w:r>
        <w:rPr>
          <w:rFonts w:hint="eastAsia" w:ascii="宋体" w:hAnsi="宋体" w:cs="宋体"/>
          <w:b/>
          <w:color w:val="0000FF"/>
          <w:sz w:val="36"/>
          <w:szCs w:val="36"/>
          <w:highlight w:val="none"/>
          <w:lang w:val="en-US" w:eastAsia="zh-CN"/>
        </w:rPr>
        <w:t>24</w:t>
      </w:r>
      <w:r>
        <w:rPr>
          <w:rFonts w:hint="eastAsia" w:ascii="宋体" w:hAnsi="宋体" w:eastAsia="宋体" w:cs="宋体"/>
          <w:b/>
          <w:color w:val="0000FF"/>
          <w:sz w:val="36"/>
          <w:szCs w:val="36"/>
          <w:highlight w:val="none"/>
          <w:lang w:val="en-US" w:eastAsia="zh-CN"/>
        </w:rPr>
        <w:t>日</w:t>
      </w:r>
    </w:p>
    <w:p w14:paraId="5B4BAD0C">
      <w:pPr>
        <w:spacing w:line="360" w:lineRule="auto"/>
        <w:rPr>
          <w:rFonts w:hint="eastAsia" w:ascii="宋体" w:hAnsi="宋体" w:eastAsia="宋体" w:cs="宋体"/>
          <w:b/>
          <w:color w:val="auto"/>
          <w:sz w:val="36"/>
          <w:szCs w:val="36"/>
          <w:highlight w:val="none"/>
        </w:rPr>
      </w:pPr>
    </w:p>
    <w:p w14:paraId="47C1A028">
      <w:pPr>
        <w:spacing w:line="360" w:lineRule="auto"/>
        <w:jc w:val="center"/>
        <w:rPr>
          <w:rFonts w:hint="eastAsia" w:ascii="宋体" w:hAnsi="宋体" w:eastAsia="宋体" w:cs="宋体"/>
          <w:b/>
          <w:color w:val="auto"/>
          <w:sz w:val="36"/>
          <w:szCs w:val="36"/>
          <w:highlight w:val="none"/>
        </w:rPr>
      </w:pPr>
    </w:p>
    <w:p w14:paraId="75C7B49A">
      <w:pPr>
        <w:spacing w:line="360" w:lineRule="auto"/>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招标文件目录</w:t>
      </w:r>
    </w:p>
    <w:p w14:paraId="751E5558">
      <w:pPr>
        <w:spacing w:line="360" w:lineRule="auto"/>
        <w:jc w:val="center"/>
        <w:rPr>
          <w:rFonts w:hint="eastAsia" w:ascii="宋体" w:hAnsi="宋体" w:eastAsia="宋体" w:cs="宋体"/>
          <w:b/>
          <w:color w:val="auto"/>
          <w:sz w:val="44"/>
          <w:highlight w:val="none"/>
        </w:rPr>
      </w:pPr>
    </w:p>
    <w:p w14:paraId="448A6BC9">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第一部分    投标邀请</w:t>
      </w:r>
    </w:p>
    <w:p w14:paraId="02DDA7A4">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第二部分    投标人须知</w:t>
      </w:r>
    </w:p>
    <w:p w14:paraId="35A5DDAA">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第三部分    拟签订的合同文本</w:t>
      </w:r>
    </w:p>
    <w:p w14:paraId="0ED85447">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第四部分    采购需求</w:t>
      </w:r>
    </w:p>
    <w:p w14:paraId="11572DC5">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第五部分    评标办法和标准</w:t>
      </w:r>
    </w:p>
    <w:p w14:paraId="5D02624D">
      <w:pPr>
        <w:spacing w:line="360" w:lineRule="auto"/>
        <w:jc w:val="left"/>
        <w:rPr>
          <w:rFonts w:hint="eastAsia" w:ascii="宋体" w:hAnsi="宋体" w:eastAsia="宋体" w:cs="宋体"/>
          <w:b/>
          <w:color w:val="auto"/>
          <w:sz w:val="30"/>
          <w:highlight w:val="none"/>
        </w:rPr>
      </w:pPr>
      <w:r>
        <w:rPr>
          <w:rFonts w:hint="eastAsia" w:ascii="宋体" w:hAnsi="宋体" w:eastAsia="宋体" w:cs="宋体"/>
          <w:b/>
          <w:color w:val="auto"/>
          <w:sz w:val="30"/>
          <w:highlight w:val="none"/>
        </w:rPr>
        <w:t>第六部分    投标文件（格式）</w:t>
      </w:r>
    </w:p>
    <w:p w14:paraId="6C0371EB">
      <w:pPr>
        <w:pStyle w:val="5"/>
        <w:keepNext w:val="0"/>
        <w:keepLines w:val="0"/>
        <w:spacing w:before="200" w:after="200" w:line="360" w:lineRule="auto"/>
        <w:ind w:left="779" w:right="900" w:firstLine="420"/>
        <w:jc w:val="center"/>
        <w:rPr>
          <w:rFonts w:hint="eastAsia" w:ascii="宋体" w:hAnsi="宋体" w:eastAsia="宋体" w:cs="宋体"/>
          <w:color w:val="auto"/>
          <w:sz w:val="36"/>
          <w:szCs w:val="36"/>
          <w:highlight w:val="none"/>
        </w:rPr>
        <w:sectPr>
          <w:pgSz w:w="11907" w:h="16840"/>
          <w:pgMar w:top="1474" w:right="1814" w:bottom="1474" w:left="1814" w:header="851" w:footer="851" w:gutter="0"/>
          <w:cols w:space="720" w:num="1"/>
          <w:docGrid w:linePitch="360" w:charSpace="0"/>
        </w:sectPr>
      </w:pPr>
      <w:bookmarkStart w:id="0" w:name="_Toc92167999"/>
      <w:bookmarkStart w:id="1" w:name="_Toc20732967"/>
      <w:bookmarkStart w:id="2" w:name="_Toc100386033"/>
    </w:p>
    <w:p w14:paraId="6D994EAD">
      <w:pPr>
        <w:pStyle w:val="5"/>
        <w:keepNext w:val="0"/>
        <w:keepLines w:val="0"/>
        <w:spacing w:before="200" w:after="200" w:line="360" w:lineRule="auto"/>
        <w:ind w:left="779" w:right="900" w:firstLine="42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第一部分  投标邀请</w:t>
      </w:r>
      <w:bookmarkEnd w:id="0"/>
      <w:bookmarkEnd w:id="1"/>
      <w:bookmarkEnd w:id="2"/>
    </w:p>
    <w:p w14:paraId="2188EE7B">
      <w:pPr>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eastAsia="宋体" w:cs="宋体"/>
          <w:color w:val="auto"/>
          <w:sz w:val="24"/>
          <w:szCs w:val="28"/>
          <w:highlight w:val="none"/>
        </w:rPr>
      </w:pPr>
      <w:bookmarkStart w:id="3" w:name="_Toc100386044"/>
      <w:bookmarkStart w:id="4" w:name="_Toc98669341"/>
      <w:bookmarkStart w:id="5" w:name="_Toc98669699"/>
      <w:bookmarkStart w:id="6" w:name="_Toc20732978"/>
      <w:bookmarkStart w:id="7" w:name="_Toc92168010"/>
      <w:r>
        <w:rPr>
          <w:rFonts w:hint="eastAsia" w:ascii="宋体" w:hAnsi="宋体" w:eastAsia="宋体" w:cs="宋体"/>
          <w:color w:val="auto"/>
          <w:sz w:val="24"/>
          <w:szCs w:val="28"/>
          <w:highlight w:val="none"/>
        </w:rPr>
        <w:t>项目概况</w:t>
      </w:r>
    </w:p>
    <w:p w14:paraId="22453DEB">
      <w:pPr>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eastAsia="宋体" w:cs="宋体"/>
          <w:color w:val="auto"/>
          <w:sz w:val="24"/>
          <w:szCs w:val="28"/>
          <w:highlight w:val="none"/>
          <w:u w:val="single"/>
        </w:rPr>
      </w:pPr>
      <w:r>
        <w:rPr>
          <w:rFonts w:hint="eastAsia" w:ascii="宋体" w:hAnsi="宋体" w:cs="宋体"/>
          <w:color w:val="auto"/>
          <w:sz w:val="24"/>
          <w:szCs w:val="28"/>
          <w:highlight w:val="none"/>
          <w:u w:val="single"/>
          <w:lang w:eastAsia="zh-CN"/>
        </w:rPr>
        <w:t>2025年丹徒区消费协作农产品采购</w:t>
      </w:r>
      <w:r>
        <w:rPr>
          <w:rFonts w:hint="eastAsia" w:ascii="宋体" w:hAnsi="宋体" w:eastAsia="宋体" w:cs="宋体"/>
          <w:color w:val="auto"/>
          <w:sz w:val="24"/>
          <w:szCs w:val="28"/>
          <w:highlight w:val="none"/>
        </w:rPr>
        <w:t>项目的潜在投标人应在</w:t>
      </w:r>
      <w:r>
        <w:rPr>
          <w:rFonts w:hint="eastAsia" w:ascii="宋体" w:hAnsi="宋体" w:eastAsia="宋体" w:cs="宋体"/>
          <w:color w:val="auto"/>
          <w:sz w:val="24"/>
          <w:szCs w:val="28"/>
          <w:highlight w:val="none"/>
          <w:u w:val="single"/>
        </w:rPr>
        <w:t>苏采云</w:t>
      </w:r>
      <w:r>
        <w:rPr>
          <w:rFonts w:hint="eastAsia" w:ascii="宋体" w:hAnsi="宋体" w:eastAsia="宋体" w:cs="宋体"/>
          <w:color w:val="auto"/>
          <w:sz w:val="24"/>
          <w:szCs w:val="28"/>
          <w:highlight w:val="none"/>
        </w:rPr>
        <w:t>获取招标文件，并于</w:t>
      </w:r>
      <w:r>
        <w:rPr>
          <w:rFonts w:hint="eastAsia" w:ascii="宋体" w:hAnsi="宋体" w:eastAsia="宋体" w:cs="宋体"/>
          <w:color w:val="0000FF"/>
          <w:sz w:val="24"/>
          <w:szCs w:val="28"/>
          <w:highlight w:val="none"/>
          <w:u w:val="single"/>
          <w:lang w:val="en-US" w:eastAsia="zh-CN"/>
        </w:rPr>
        <w:t>202</w:t>
      </w:r>
      <w:r>
        <w:rPr>
          <w:rFonts w:hint="eastAsia" w:ascii="宋体" w:hAnsi="宋体" w:cs="宋体"/>
          <w:color w:val="0000FF"/>
          <w:sz w:val="24"/>
          <w:szCs w:val="28"/>
          <w:highlight w:val="none"/>
          <w:u w:val="single"/>
          <w:lang w:val="en-US" w:eastAsia="zh-CN"/>
        </w:rPr>
        <w:t>5</w:t>
      </w:r>
      <w:r>
        <w:rPr>
          <w:rFonts w:hint="eastAsia" w:ascii="宋体" w:hAnsi="宋体" w:eastAsia="宋体" w:cs="宋体"/>
          <w:color w:val="0000FF"/>
          <w:sz w:val="24"/>
          <w:szCs w:val="28"/>
          <w:highlight w:val="none"/>
          <w:u w:val="single"/>
        </w:rPr>
        <w:t>年</w:t>
      </w:r>
      <w:r>
        <w:rPr>
          <w:rFonts w:hint="eastAsia" w:ascii="宋体" w:hAnsi="宋体" w:cs="宋体"/>
          <w:color w:val="0000FF"/>
          <w:sz w:val="24"/>
          <w:szCs w:val="28"/>
          <w:highlight w:val="none"/>
          <w:u w:val="single"/>
          <w:lang w:val="en-US" w:eastAsia="zh-CN"/>
        </w:rPr>
        <w:t>12</w:t>
      </w:r>
      <w:r>
        <w:rPr>
          <w:rFonts w:hint="eastAsia" w:ascii="宋体" w:hAnsi="宋体" w:eastAsia="宋体" w:cs="宋体"/>
          <w:color w:val="0000FF"/>
          <w:sz w:val="24"/>
          <w:szCs w:val="28"/>
          <w:highlight w:val="none"/>
          <w:u w:val="single"/>
        </w:rPr>
        <w:t>月</w:t>
      </w:r>
      <w:r>
        <w:rPr>
          <w:rFonts w:hint="eastAsia" w:ascii="宋体" w:hAnsi="宋体" w:cs="宋体"/>
          <w:color w:val="0000FF"/>
          <w:sz w:val="24"/>
          <w:szCs w:val="28"/>
          <w:highlight w:val="none"/>
          <w:u w:val="single"/>
          <w:lang w:val="en-US" w:eastAsia="zh-CN"/>
        </w:rPr>
        <w:t>16</w:t>
      </w:r>
      <w:r>
        <w:rPr>
          <w:rFonts w:hint="eastAsia" w:ascii="宋体" w:hAnsi="宋体" w:eastAsia="宋体" w:cs="宋体"/>
          <w:color w:val="0000FF"/>
          <w:sz w:val="24"/>
          <w:szCs w:val="28"/>
          <w:highlight w:val="none"/>
          <w:u w:val="single"/>
        </w:rPr>
        <w:t>日</w:t>
      </w:r>
      <w:r>
        <w:rPr>
          <w:rFonts w:hint="eastAsia" w:ascii="宋体" w:hAnsi="宋体" w:eastAsia="宋体" w:cs="宋体"/>
          <w:color w:val="0000FF"/>
          <w:sz w:val="24"/>
          <w:szCs w:val="28"/>
          <w:highlight w:val="none"/>
          <w:u w:val="single"/>
          <w:lang w:val="en-US" w:eastAsia="zh-CN"/>
        </w:rPr>
        <w:t>09</w:t>
      </w:r>
      <w:r>
        <w:rPr>
          <w:rFonts w:hint="eastAsia" w:ascii="宋体" w:hAnsi="宋体" w:eastAsia="宋体" w:cs="宋体"/>
          <w:color w:val="0000FF"/>
          <w:sz w:val="24"/>
          <w:szCs w:val="28"/>
          <w:highlight w:val="none"/>
          <w:u w:val="single"/>
        </w:rPr>
        <w:t>点</w:t>
      </w:r>
      <w:r>
        <w:rPr>
          <w:rFonts w:hint="eastAsia" w:ascii="宋体" w:hAnsi="宋体" w:eastAsia="宋体" w:cs="宋体"/>
          <w:color w:val="0000FF"/>
          <w:sz w:val="24"/>
          <w:szCs w:val="28"/>
          <w:highlight w:val="none"/>
          <w:u w:val="single"/>
          <w:lang w:val="en-US" w:eastAsia="zh-CN"/>
        </w:rPr>
        <w:t>30</w:t>
      </w:r>
      <w:r>
        <w:rPr>
          <w:rFonts w:hint="eastAsia" w:ascii="宋体" w:hAnsi="宋体" w:eastAsia="宋体" w:cs="宋体"/>
          <w:color w:val="0000FF"/>
          <w:sz w:val="24"/>
          <w:szCs w:val="28"/>
          <w:highlight w:val="none"/>
          <w:u w:val="single"/>
        </w:rPr>
        <w:t>分</w:t>
      </w:r>
      <w:r>
        <w:rPr>
          <w:rFonts w:hint="eastAsia" w:ascii="宋体" w:hAnsi="宋体" w:eastAsia="宋体" w:cs="宋体"/>
          <w:color w:val="auto"/>
          <w:sz w:val="24"/>
          <w:szCs w:val="28"/>
          <w:highlight w:val="none"/>
        </w:rPr>
        <w:t>（</w:t>
      </w:r>
      <w:r>
        <w:rPr>
          <w:rFonts w:hint="eastAsia" w:ascii="宋体" w:hAnsi="宋体" w:eastAsia="宋体" w:cs="宋体"/>
          <w:bCs/>
          <w:color w:val="auto"/>
          <w:sz w:val="24"/>
          <w:szCs w:val="28"/>
          <w:highlight w:val="none"/>
        </w:rPr>
        <w:t>北京时间）前按要求递交投标文件</w:t>
      </w:r>
      <w:r>
        <w:rPr>
          <w:rFonts w:hint="eastAsia" w:ascii="宋体" w:hAnsi="宋体" w:eastAsia="宋体" w:cs="宋体"/>
          <w:color w:val="auto"/>
          <w:sz w:val="24"/>
          <w:szCs w:val="28"/>
          <w:highlight w:val="none"/>
        </w:rPr>
        <w:t>。</w:t>
      </w:r>
    </w:p>
    <w:p w14:paraId="11FDA99C">
      <w:pPr>
        <w:pStyle w:val="3"/>
        <w:spacing w:line="360" w:lineRule="auto"/>
        <w:ind w:left="-142"/>
        <w:jc w:val="both"/>
        <w:rPr>
          <w:rFonts w:hint="eastAsia" w:ascii="宋体" w:hAnsi="宋体" w:eastAsia="宋体" w:cs="宋体"/>
          <w:b w:val="0"/>
          <w:color w:val="auto"/>
          <w:sz w:val="24"/>
          <w:szCs w:val="28"/>
          <w:highlight w:val="none"/>
        </w:rPr>
      </w:pPr>
      <w:bookmarkStart w:id="8" w:name="_Toc35393790"/>
      <w:bookmarkStart w:id="9" w:name="_Toc35393621"/>
      <w:bookmarkStart w:id="10" w:name="_Toc28359079"/>
      <w:bookmarkStart w:id="11" w:name="_Toc28359002"/>
      <w:bookmarkStart w:id="12" w:name="_Hlk24379207"/>
      <w:r>
        <w:rPr>
          <w:rFonts w:hint="eastAsia" w:ascii="宋体" w:hAnsi="宋体" w:eastAsia="宋体" w:cs="宋体"/>
          <w:b w:val="0"/>
          <w:color w:val="auto"/>
          <w:sz w:val="24"/>
          <w:szCs w:val="28"/>
          <w:highlight w:val="none"/>
        </w:rPr>
        <w:t>一、项目基本情况</w:t>
      </w:r>
      <w:bookmarkEnd w:id="8"/>
      <w:bookmarkEnd w:id="9"/>
      <w:bookmarkEnd w:id="10"/>
      <w:bookmarkEnd w:id="11"/>
    </w:p>
    <w:p w14:paraId="447AAFF5">
      <w:pPr>
        <w:spacing w:line="360" w:lineRule="auto"/>
        <w:ind w:firstLine="480"/>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项目编号：</w:t>
      </w:r>
      <w:r>
        <w:rPr>
          <w:rFonts w:hint="eastAsia" w:ascii="宋体" w:hAnsi="宋体" w:cs="宋体"/>
          <w:color w:val="auto"/>
          <w:sz w:val="24"/>
          <w:szCs w:val="28"/>
          <w:highlight w:val="none"/>
          <w:lang w:eastAsia="zh-CN"/>
        </w:rPr>
        <w:t>JSZC-321112-HTGC-G2025-0022</w:t>
      </w:r>
    </w:p>
    <w:p w14:paraId="3373EEEF">
      <w:pPr>
        <w:spacing w:line="360" w:lineRule="auto"/>
        <w:ind w:firstLine="480"/>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项目名称：</w:t>
      </w:r>
      <w:bookmarkEnd w:id="12"/>
      <w:r>
        <w:rPr>
          <w:rFonts w:hint="eastAsia" w:ascii="宋体" w:hAnsi="宋体" w:cs="宋体"/>
          <w:color w:val="auto"/>
          <w:sz w:val="24"/>
          <w:szCs w:val="28"/>
          <w:highlight w:val="none"/>
          <w:lang w:eastAsia="zh-CN"/>
        </w:rPr>
        <w:t>2025年丹徒区消费协作农产品采购</w:t>
      </w:r>
    </w:p>
    <w:p w14:paraId="66076E6C">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预算金额：</w:t>
      </w:r>
    </w:p>
    <w:p w14:paraId="3F2F79B4">
      <w:pPr>
        <w:pStyle w:val="67"/>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1.标段一：145.95万元，采购镇江市丹徒区对口协作地区陕西省渭南市澄城县苹果。</w:t>
      </w:r>
    </w:p>
    <w:p w14:paraId="50C5173B">
      <w:pPr>
        <w:pStyle w:val="67"/>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2.标段二:81.00万元，采购镇江市丹徒区对口协作地区陕西省渭南市澄城县酥梨。</w:t>
      </w:r>
    </w:p>
    <w:p w14:paraId="4F844485">
      <w:pPr>
        <w:pStyle w:val="67"/>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3.标段三:37.05万元，采购镇江市丹徒区对口协作地区陕西省渭南市澄城县徐香猕猴桃。</w:t>
      </w:r>
    </w:p>
    <w:p w14:paraId="154B817B">
      <w:pPr>
        <w:pStyle w:val="67"/>
        <w:numPr>
          <w:ilvl w:val="0"/>
          <w:numId w:val="0"/>
        </w:numPr>
        <w:spacing w:line="360" w:lineRule="auto"/>
        <w:ind w:firstLine="480"/>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4.标段四:42.12万元，采购镇江市丹徒区对口协作地区陕西省渭南市澄城县杂粮组合。</w:t>
      </w:r>
      <w:r>
        <w:rPr>
          <w:rFonts w:hint="eastAsia" w:ascii="宋体" w:hAnsi="宋体" w:eastAsia="宋体" w:cs="宋体"/>
          <w:color w:val="auto"/>
          <w:sz w:val="24"/>
          <w:szCs w:val="28"/>
          <w:highlight w:val="none"/>
          <w:lang w:val="en-US" w:eastAsia="zh-CN"/>
        </w:rPr>
        <w:t xml:space="preserve"> </w:t>
      </w:r>
    </w:p>
    <w:p w14:paraId="2BCB7452">
      <w:pPr>
        <w:pStyle w:val="67"/>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5.标段五:56.84万元，采购镇江市丹徒区对口协作地区陕西省渭南市澄城县吊柿饼。</w:t>
      </w:r>
    </w:p>
    <w:p w14:paraId="32CFC5F8">
      <w:pPr>
        <w:pStyle w:val="67"/>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6.标段六:50.84万元，采购镇江市丹徒区对口协作地区陕西省渭南市澄城县纸皮多味核桃。</w:t>
      </w:r>
    </w:p>
    <w:p w14:paraId="106E83CD">
      <w:pPr>
        <w:pStyle w:val="67"/>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7.标段七:82.59万元，采购镇江市丹徒区对口协作地区湖北省宜昌市秭归县九月红橙子。</w:t>
      </w:r>
    </w:p>
    <w:p w14:paraId="55E1EE8F">
      <w:pPr>
        <w:pStyle w:val="67"/>
        <w:numPr>
          <w:ilvl w:val="0"/>
          <w:numId w:val="0"/>
        </w:numPr>
        <w:spacing w:line="360" w:lineRule="auto"/>
        <w:ind w:firstLine="480"/>
        <w:rPr>
          <w:rFonts w:hint="default"/>
          <w:color w:val="auto"/>
          <w:highlight w:val="none"/>
          <w:lang w:val="en-US" w:eastAsia="zh-CN"/>
        </w:rPr>
      </w:pPr>
      <w:r>
        <w:rPr>
          <w:rFonts w:hint="eastAsia" w:ascii="宋体" w:hAnsi="宋体" w:eastAsia="宋体" w:cs="宋体"/>
          <w:color w:val="auto"/>
          <w:sz w:val="24"/>
          <w:szCs w:val="28"/>
          <w:highlight w:val="none"/>
        </w:rPr>
        <w:t>8.标段八:75.6万元，采购镇江市丹徒区对口</w:t>
      </w:r>
      <w:r>
        <w:rPr>
          <w:rFonts w:hint="eastAsia" w:ascii="宋体" w:hAnsi="宋体" w:eastAsia="宋体" w:cs="宋体"/>
          <w:color w:val="auto"/>
          <w:sz w:val="24"/>
          <w:szCs w:val="28"/>
          <w:highlight w:val="none"/>
          <w:lang w:eastAsia="zh-CN"/>
        </w:rPr>
        <w:t>支援地区新疆生产建设兵团第四师可克达拉市</w:t>
      </w:r>
      <w:r>
        <w:rPr>
          <w:rFonts w:hint="eastAsia" w:ascii="宋体" w:hAnsi="宋体" w:eastAsia="宋体" w:cs="宋体"/>
          <w:color w:val="auto"/>
          <w:sz w:val="24"/>
          <w:szCs w:val="28"/>
          <w:highlight w:val="none"/>
        </w:rPr>
        <w:t>牛肉。</w:t>
      </w:r>
    </w:p>
    <w:p w14:paraId="481EBD74">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采购需求：详细内容及要求见第四部分采购需求。</w:t>
      </w:r>
    </w:p>
    <w:p w14:paraId="6918DB0B">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合同履行期限：</w:t>
      </w:r>
      <w:r>
        <w:rPr>
          <w:rFonts w:hint="eastAsia" w:ascii="宋体" w:hAnsi="宋体" w:cs="宋体"/>
          <w:color w:val="0000FF"/>
          <w:sz w:val="24"/>
          <w:szCs w:val="28"/>
          <w:highlight w:val="none"/>
          <w:lang w:eastAsia="zh-CN"/>
        </w:rPr>
        <w:t>2026年1月10日至2026年02月15日</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lang w:val="en-US" w:eastAsia="zh-CN"/>
        </w:rPr>
        <w:t>最终时间按实际发生</w:t>
      </w:r>
      <w:r>
        <w:rPr>
          <w:rFonts w:hint="eastAsia" w:ascii="宋体" w:hAnsi="宋体" w:cs="宋体"/>
          <w:color w:val="auto"/>
          <w:sz w:val="24"/>
          <w:szCs w:val="28"/>
          <w:highlight w:val="none"/>
          <w:lang w:eastAsia="zh-CN"/>
        </w:rPr>
        <w:t>）</w:t>
      </w:r>
      <w:r>
        <w:rPr>
          <w:rFonts w:hint="eastAsia" w:ascii="宋体" w:hAnsi="宋体" w:eastAsia="宋体" w:cs="宋体"/>
          <w:color w:val="auto"/>
          <w:sz w:val="24"/>
          <w:szCs w:val="28"/>
          <w:highlight w:val="none"/>
        </w:rPr>
        <w:t>，详细内容及要求见采购需求。</w:t>
      </w:r>
    </w:p>
    <w:p w14:paraId="2637963D">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本项目是否接受联合体投标：</w:t>
      </w:r>
      <w:r>
        <w:rPr>
          <w:rFonts w:hint="eastAsia" w:ascii="宋体" w:hAnsi="宋体" w:eastAsia="宋体" w:cs="宋体"/>
          <w:color w:val="auto"/>
          <w:sz w:val="24"/>
          <w:szCs w:val="28"/>
          <w:highlight w:val="none"/>
        </w:rPr>
        <w:t>不接受</w:t>
      </w:r>
    </w:p>
    <w:p w14:paraId="2C6E9B93">
      <w:pPr>
        <w:pStyle w:val="3"/>
        <w:spacing w:line="360" w:lineRule="auto"/>
        <w:ind w:left="-142"/>
        <w:jc w:val="both"/>
        <w:rPr>
          <w:rFonts w:hint="eastAsia" w:ascii="宋体" w:hAnsi="宋体" w:eastAsia="宋体" w:cs="宋体"/>
          <w:b w:val="0"/>
          <w:color w:val="auto"/>
          <w:sz w:val="24"/>
          <w:szCs w:val="28"/>
          <w:highlight w:val="none"/>
        </w:rPr>
      </w:pPr>
      <w:bookmarkStart w:id="13" w:name="_Toc35393791"/>
      <w:bookmarkStart w:id="14" w:name="_Toc28359003"/>
      <w:bookmarkStart w:id="15" w:name="_Toc28359080"/>
      <w:bookmarkStart w:id="16" w:name="_Toc35393622"/>
      <w:r>
        <w:rPr>
          <w:rFonts w:hint="eastAsia" w:ascii="宋体" w:hAnsi="宋体" w:eastAsia="宋体" w:cs="宋体"/>
          <w:b w:val="0"/>
          <w:color w:val="auto"/>
          <w:sz w:val="24"/>
          <w:szCs w:val="28"/>
          <w:highlight w:val="none"/>
        </w:rPr>
        <w:t>二、申请人的资格要求：</w:t>
      </w:r>
      <w:bookmarkEnd w:id="13"/>
      <w:bookmarkEnd w:id="14"/>
      <w:bookmarkEnd w:id="15"/>
      <w:bookmarkEnd w:id="16"/>
    </w:p>
    <w:p w14:paraId="37F58CEC">
      <w:pPr>
        <w:spacing w:line="360" w:lineRule="auto"/>
        <w:ind w:firstLine="480"/>
        <w:rPr>
          <w:rFonts w:hint="eastAsia" w:ascii="宋体" w:hAnsi="宋体" w:eastAsia="宋体" w:cs="宋体"/>
          <w:color w:val="auto"/>
          <w:sz w:val="24"/>
          <w:szCs w:val="28"/>
          <w:highlight w:val="none"/>
        </w:rPr>
      </w:pPr>
      <w:bookmarkStart w:id="17" w:name="_Toc28359004"/>
      <w:bookmarkStart w:id="18" w:name="_Toc35393623"/>
      <w:bookmarkStart w:id="19" w:name="_Toc28359081"/>
      <w:bookmarkStart w:id="20" w:name="_Toc35393792"/>
      <w:r>
        <w:rPr>
          <w:rFonts w:hint="eastAsia" w:ascii="宋体" w:hAnsi="宋体" w:eastAsia="宋体" w:cs="宋体"/>
          <w:color w:val="auto"/>
          <w:sz w:val="24"/>
          <w:szCs w:val="28"/>
          <w:highlight w:val="none"/>
        </w:rPr>
        <w:t xml:space="preserve">1.满足《中华人民共和国政府采购法》第二十二条规定： </w:t>
      </w:r>
    </w:p>
    <w:p w14:paraId="5449C555">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1.1具有独立承担民事责任的能力（提供法人或者其他组织的营业执照等证明文件扫描件；投标人为自然人的，提供其身份证扫描件</w:t>
      </w:r>
      <w:r>
        <w:rPr>
          <w:rFonts w:hint="eastAsia" w:ascii="宋体" w:hAnsi="宋体" w:cs="宋体"/>
          <w:color w:val="auto"/>
          <w:sz w:val="24"/>
          <w:szCs w:val="28"/>
          <w:highlight w:val="none"/>
          <w:lang w:eastAsia="zh-CN"/>
        </w:rPr>
        <w:t>；如投标人为事业单位，请提供事业单位法人证书</w:t>
      </w:r>
      <w:r>
        <w:rPr>
          <w:rFonts w:hint="eastAsia" w:ascii="宋体" w:hAnsi="宋体" w:eastAsia="宋体" w:cs="宋体"/>
          <w:color w:val="auto"/>
          <w:sz w:val="24"/>
          <w:szCs w:val="28"/>
          <w:highlight w:val="none"/>
        </w:rPr>
        <w:t>）；</w:t>
      </w:r>
    </w:p>
    <w:p w14:paraId="5CD2E86D">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1.2具有良好的商业信誉和健全的财务会计制度[提供</w:t>
      </w:r>
      <w:r>
        <w:rPr>
          <w:rFonts w:hint="eastAsia" w:ascii="宋体" w:hAnsi="宋体" w:eastAsia="宋体" w:cs="宋体"/>
          <w:color w:val="auto"/>
          <w:sz w:val="24"/>
          <w:szCs w:val="28"/>
          <w:highlight w:val="none"/>
          <w:lang w:val="en-US" w:eastAsia="zh-CN"/>
        </w:rPr>
        <w:t>202</w:t>
      </w:r>
      <w:r>
        <w:rPr>
          <w:rFonts w:hint="eastAsia" w:ascii="宋体" w:hAnsi="宋体" w:cs="宋体"/>
          <w:color w:val="auto"/>
          <w:sz w:val="24"/>
          <w:szCs w:val="28"/>
          <w:highlight w:val="none"/>
          <w:lang w:val="en-US" w:eastAsia="zh-CN"/>
        </w:rPr>
        <w:t>4</w:t>
      </w:r>
      <w:r>
        <w:rPr>
          <w:rFonts w:hint="eastAsia" w:ascii="宋体" w:hAnsi="宋体" w:eastAsia="宋体" w:cs="宋体"/>
          <w:color w:val="auto"/>
          <w:sz w:val="24"/>
          <w:szCs w:val="28"/>
          <w:highlight w:val="none"/>
        </w:rPr>
        <w:t>年度财务报告、成立不满一年的提供至少一个月财务报告，或银行出具的资信证明，或财政部门认可的政府采购专业担保机构出具的投标担保函等，或资格承诺函（格式见第六部分）]；</w:t>
      </w:r>
    </w:p>
    <w:p w14:paraId="4D7AE6D4">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1.3具有履行合同所必需的设备和专业技术能力[提供投标人相关信息一览表或资格承诺函（格式见第六部分）]；</w:t>
      </w:r>
    </w:p>
    <w:p w14:paraId="092A4E23">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1.4有依法缴纳税收和社会保障资金的良好记录[提供参加本次政府采购活动前半年内至少一个月依法缴纳税收和社会保险的凭据或资格承诺函（格式见第六部分）]；</w:t>
      </w:r>
    </w:p>
    <w:p w14:paraId="74F3B71E">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1.5参加政府采购活动前三年内，在经营活动中没有重大违法记录[见投标函或提供资格承诺函（格式见第六部分）];</w:t>
      </w:r>
    </w:p>
    <w:p w14:paraId="45C622EA">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1.6法律、行政法规规定的其他条件：</w:t>
      </w:r>
      <w:r>
        <w:rPr>
          <w:rFonts w:hint="eastAsia" w:ascii="宋体" w:hAnsi="宋体" w:eastAsia="宋体" w:cs="宋体"/>
          <w:b/>
          <w:color w:val="auto"/>
          <w:sz w:val="24"/>
          <w:szCs w:val="28"/>
          <w:highlight w:val="none"/>
        </w:rPr>
        <w:t>无</w:t>
      </w:r>
      <w:r>
        <w:rPr>
          <w:rFonts w:hint="eastAsia" w:ascii="宋体" w:hAnsi="宋体" w:eastAsia="宋体" w:cs="宋体"/>
          <w:color w:val="auto"/>
          <w:sz w:val="24"/>
          <w:szCs w:val="28"/>
          <w:highlight w:val="none"/>
        </w:rPr>
        <w:t>。</w:t>
      </w:r>
    </w:p>
    <w:p w14:paraId="545C5A9A">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2.落实政府采购政策需满足的资格要求：</w:t>
      </w:r>
    </w:p>
    <w:p w14:paraId="404CCB36">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本项目专门面向中小企业，</w:t>
      </w:r>
      <w:bookmarkStart w:id="21" w:name="_Hlk136440921"/>
      <w:r>
        <w:rPr>
          <w:rFonts w:hint="eastAsia" w:ascii="宋体" w:hAnsi="宋体" w:eastAsia="宋体" w:cs="宋体"/>
          <w:color w:val="auto"/>
          <w:sz w:val="24"/>
          <w:szCs w:val="28"/>
          <w:highlight w:val="none"/>
        </w:rPr>
        <w:t>提供中小企业声明函</w:t>
      </w:r>
      <w:bookmarkEnd w:id="21"/>
      <w:r>
        <w:rPr>
          <w:rFonts w:hint="eastAsia" w:ascii="宋体" w:hAnsi="宋体" w:eastAsia="宋体" w:cs="宋体"/>
          <w:color w:val="auto"/>
          <w:sz w:val="24"/>
          <w:szCs w:val="28"/>
          <w:highlight w:val="none"/>
        </w:rPr>
        <w:t>；</w:t>
      </w:r>
    </w:p>
    <w:p w14:paraId="551399B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3.本项目的特定资格要求：投标人须具有有效的食品经营许可证</w:t>
      </w:r>
      <w:r>
        <w:rPr>
          <w:rFonts w:hint="eastAsia" w:ascii="宋体" w:hAnsi="宋体" w:cs="宋体"/>
          <w:color w:val="auto"/>
          <w:sz w:val="24"/>
          <w:szCs w:val="28"/>
          <w:highlight w:val="none"/>
          <w:lang w:val="en-US" w:eastAsia="zh-CN"/>
        </w:rPr>
        <w:t>或预包装食品经营者备案表</w:t>
      </w:r>
      <w:r>
        <w:rPr>
          <w:rFonts w:hint="eastAsia" w:ascii="宋体" w:hAnsi="宋体" w:eastAsia="宋体" w:cs="宋体"/>
          <w:color w:val="auto"/>
          <w:sz w:val="24"/>
          <w:szCs w:val="28"/>
          <w:highlight w:val="none"/>
        </w:rPr>
        <w:t>。</w:t>
      </w:r>
    </w:p>
    <w:p w14:paraId="74136F6B">
      <w:pPr>
        <w:pStyle w:val="3"/>
        <w:spacing w:line="360" w:lineRule="auto"/>
        <w:ind w:left="-142"/>
        <w:jc w:val="both"/>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三、获取招标文件</w:t>
      </w:r>
      <w:bookmarkEnd w:id="17"/>
      <w:bookmarkEnd w:id="18"/>
      <w:bookmarkEnd w:id="19"/>
      <w:bookmarkEnd w:id="20"/>
    </w:p>
    <w:p w14:paraId="25EDFBBE">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获取时间：公告之时起至</w:t>
      </w:r>
      <w:r>
        <w:rPr>
          <w:rFonts w:hint="eastAsia" w:ascii="宋体" w:hAnsi="宋体" w:eastAsia="宋体" w:cs="宋体"/>
          <w:color w:val="0000FF"/>
          <w:sz w:val="24"/>
          <w:szCs w:val="28"/>
          <w:highlight w:val="none"/>
          <w:lang w:val="en-US" w:eastAsia="zh-CN"/>
        </w:rPr>
        <w:t>202</w:t>
      </w:r>
      <w:r>
        <w:rPr>
          <w:rFonts w:hint="eastAsia" w:ascii="宋体" w:hAnsi="宋体" w:cs="宋体"/>
          <w:color w:val="0000FF"/>
          <w:sz w:val="24"/>
          <w:szCs w:val="28"/>
          <w:highlight w:val="none"/>
          <w:lang w:val="en-US" w:eastAsia="zh-CN"/>
        </w:rPr>
        <w:t>5</w:t>
      </w:r>
      <w:r>
        <w:rPr>
          <w:rFonts w:hint="eastAsia" w:ascii="宋体" w:hAnsi="宋体" w:eastAsia="宋体" w:cs="宋体"/>
          <w:color w:val="0000FF"/>
          <w:sz w:val="24"/>
          <w:szCs w:val="28"/>
          <w:highlight w:val="none"/>
        </w:rPr>
        <w:t>年</w:t>
      </w:r>
      <w:r>
        <w:rPr>
          <w:rFonts w:hint="eastAsia" w:ascii="宋体" w:hAnsi="宋体" w:cs="宋体"/>
          <w:color w:val="0000FF"/>
          <w:sz w:val="24"/>
          <w:szCs w:val="28"/>
          <w:highlight w:val="none"/>
          <w:lang w:val="en-US" w:eastAsia="zh-CN"/>
        </w:rPr>
        <w:t>12</w:t>
      </w:r>
      <w:r>
        <w:rPr>
          <w:rFonts w:hint="eastAsia" w:ascii="宋体" w:hAnsi="宋体" w:eastAsia="宋体" w:cs="宋体"/>
          <w:color w:val="0000FF"/>
          <w:sz w:val="24"/>
          <w:szCs w:val="28"/>
          <w:highlight w:val="none"/>
        </w:rPr>
        <w:t>月</w:t>
      </w:r>
      <w:r>
        <w:rPr>
          <w:rFonts w:hint="eastAsia" w:ascii="宋体" w:hAnsi="宋体" w:cs="宋体"/>
          <w:color w:val="0000FF"/>
          <w:sz w:val="24"/>
          <w:szCs w:val="28"/>
          <w:highlight w:val="none"/>
          <w:lang w:val="en-US" w:eastAsia="zh-CN"/>
        </w:rPr>
        <w:t>1</w:t>
      </w:r>
      <w:r>
        <w:rPr>
          <w:rFonts w:hint="eastAsia" w:ascii="宋体" w:hAnsi="宋体" w:eastAsia="宋体" w:cs="宋体"/>
          <w:color w:val="0000FF"/>
          <w:sz w:val="24"/>
          <w:szCs w:val="28"/>
          <w:highlight w:val="none"/>
        </w:rPr>
        <w:t>日</w:t>
      </w:r>
      <w:r>
        <w:rPr>
          <w:rFonts w:hint="eastAsia" w:ascii="宋体" w:hAnsi="宋体" w:eastAsia="宋体" w:cs="宋体"/>
          <w:color w:val="0000FF"/>
          <w:sz w:val="24"/>
          <w:szCs w:val="28"/>
          <w:highlight w:val="none"/>
          <w:lang w:val="en-US" w:eastAsia="zh-CN"/>
        </w:rPr>
        <w:t xml:space="preserve"> </w:t>
      </w:r>
      <w:r>
        <w:rPr>
          <w:rFonts w:hint="eastAsia" w:ascii="宋体" w:hAnsi="宋体" w:eastAsia="宋体" w:cs="宋体"/>
          <w:color w:val="auto"/>
          <w:sz w:val="24"/>
          <w:szCs w:val="28"/>
          <w:highlight w:val="none"/>
          <w:lang w:val="en-US" w:eastAsia="zh-CN"/>
        </w:rPr>
        <w:t>1</w:t>
      </w:r>
      <w:r>
        <w:rPr>
          <w:rFonts w:hint="eastAsia" w:ascii="宋体" w:hAnsi="宋体" w:cs="宋体"/>
          <w:color w:val="auto"/>
          <w:sz w:val="24"/>
          <w:szCs w:val="28"/>
          <w:highlight w:val="none"/>
          <w:lang w:val="en-US" w:eastAsia="zh-CN"/>
        </w:rPr>
        <w:t>7</w:t>
      </w:r>
      <w:r>
        <w:rPr>
          <w:rFonts w:hint="eastAsia" w:ascii="宋体" w:hAnsi="宋体" w:eastAsia="宋体" w:cs="宋体"/>
          <w:color w:val="auto"/>
          <w:sz w:val="24"/>
          <w:szCs w:val="28"/>
          <w:highlight w:val="none"/>
        </w:rPr>
        <w:t>:</w:t>
      </w:r>
      <w:r>
        <w:rPr>
          <w:rFonts w:hint="eastAsia" w:ascii="宋体" w:hAnsi="宋体" w:cs="宋体"/>
          <w:color w:val="auto"/>
          <w:sz w:val="24"/>
          <w:szCs w:val="28"/>
          <w:highlight w:val="none"/>
          <w:lang w:val="en-US" w:eastAsia="zh-CN"/>
        </w:rPr>
        <w:t>3</w:t>
      </w:r>
      <w:r>
        <w:rPr>
          <w:rFonts w:hint="eastAsia" w:ascii="宋体" w:hAnsi="宋体" w:eastAsia="宋体" w:cs="宋体"/>
          <w:color w:val="auto"/>
          <w:sz w:val="24"/>
          <w:szCs w:val="28"/>
          <w:highlight w:val="none"/>
          <w:lang w:val="en-US" w:eastAsia="zh-CN"/>
        </w:rPr>
        <w:t>0</w:t>
      </w:r>
      <w:r>
        <w:rPr>
          <w:rFonts w:hint="eastAsia" w:ascii="宋体" w:hAnsi="宋体" w:eastAsia="宋体" w:cs="宋体"/>
          <w:color w:val="auto"/>
          <w:sz w:val="24"/>
          <w:szCs w:val="28"/>
          <w:highlight w:val="none"/>
        </w:rPr>
        <w:t>（北京时间）</w:t>
      </w:r>
    </w:p>
    <w:p w14:paraId="147E60EA">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获取地点：苏采云电子交易平台获取招标文件</w:t>
      </w:r>
    </w:p>
    <w:p w14:paraId="00A9220A">
      <w:pPr>
        <w:spacing w:line="360" w:lineRule="auto"/>
        <w:ind w:firstLine="480"/>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获取方式：</w:t>
      </w:r>
      <w:r>
        <w:rPr>
          <w:rFonts w:hint="eastAsia" w:ascii="宋体" w:hAnsi="宋体" w:eastAsia="宋体" w:cs="宋体"/>
          <w:color w:val="auto"/>
          <w:sz w:val="24"/>
          <w:szCs w:val="28"/>
          <w:highlight w:val="none"/>
          <w:lang w:val="en-US" w:eastAsia="zh-CN"/>
        </w:rPr>
        <w:t>苏采云系统线上获取</w:t>
      </w:r>
    </w:p>
    <w:p w14:paraId="0C3195E8">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采购文件售价：免费</w:t>
      </w:r>
    </w:p>
    <w:p w14:paraId="5507CE9D">
      <w:pPr>
        <w:pStyle w:val="3"/>
        <w:spacing w:line="360" w:lineRule="auto"/>
        <w:ind w:left="-142"/>
        <w:jc w:val="both"/>
        <w:rPr>
          <w:rFonts w:hint="eastAsia" w:ascii="宋体" w:hAnsi="宋体" w:eastAsia="宋体" w:cs="宋体"/>
          <w:b w:val="0"/>
          <w:color w:val="auto"/>
          <w:sz w:val="24"/>
          <w:szCs w:val="28"/>
          <w:highlight w:val="none"/>
        </w:rPr>
      </w:pPr>
      <w:bookmarkStart w:id="22" w:name="_Toc28359005"/>
      <w:bookmarkStart w:id="23" w:name="_Toc28359082"/>
      <w:bookmarkStart w:id="24" w:name="_Toc35393624"/>
      <w:bookmarkStart w:id="25" w:name="_Toc35393793"/>
      <w:r>
        <w:rPr>
          <w:rFonts w:hint="eastAsia" w:ascii="宋体" w:hAnsi="宋体" w:eastAsia="宋体" w:cs="宋体"/>
          <w:b w:val="0"/>
          <w:color w:val="auto"/>
          <w:sz w:val="24"/>
          <w:szCs w:val="28"/>
          <w:highlight w:val="none"/>
        </w:rPr>
        <w:t>四、</w:t>
      </w:r>
      <w:bookmarkEnd w:id="22"/>
      <w:bookmarkEnd w:id="23"/>
      <w:bookmarkEnd w:id="24"/>
      <w:bookmarkEnd w:id="25"/>
      <w:r>
        <w:rPr>
          <w:rFonts w:hint="eastAsia" w:ascii="宋体" w:hAnsi="宋体" w:eastAsia="宋体" w:cs="宋体"/>
          <w:b w:val="0"/>
          <w:color w:val="auto"/>
          <w:sz w:val="24"/>
          <w:szCs w:val="28"/>
          <w:highlight w:val="none"/>
        </w:rPr>
        <w:t>提交投标文件截止时间、开标时间和地点</w:t>
      </w:r>
    </w:p>
    <w:p w14:paraId="7667EA44">
      <w:pPr>
        <w:spacing w:line="360" w:lineRule="auto"/>
        <w:ind w:firstLine="480"/>
        <w:rPr>
          <w:rFonts w:hint="eastAsia" w:ascii="宋体" w:hAnsi="宋体" w:eastAsia="宋体" w:cs="宋体"/>
          <w:bCs/>
          <w:color w:val="auto"/>
          <w:sz w:val="24"/>
          <w:szCs w:val="28"/>
          <w:highlight w:val="none"/>
          <w:u w:val="single"/>
        </w:rPr>
      </w:pPr>
      <w:r>
        <w:rPr>
          <w:rFonts w:hint="eastAsia" w:ascii="宋体" w:hAnsi="宋体" w:eastAsia="宋体" w:cs="宋体"/>
          <w:bCs/>
          <w:color w:val="auto"/>
          <w:sz w:val="24"/>
          <w:szCs w:val="28"/>
          <w:highlight w:val="none"/>
        </w:rPr>
        <w:t>提交截止时间及开标时间：</w:t>
      </w:r>
      <w:r>
        <w:rPr>
          <w:rFonts w:hint="eastAsia" w:ascii="宋体" w:hAnsi="宋体" w:eastAsia="宋体" w:cs="宋体"/>
          <w:bCs/>
          <w:color w:val="0000FF"/>
          <w:sz w:val="24"/>
          <w:szCs w:val="28"/>
          <w:highlight w:val="none"/>
          <w:u w:val="single"/>
          <w:lang w:val="en-US" w:eastAsia="zh-CN"/>
        </w:rPr>
        <w:t>202</w:t>
      </w:r>
      <w:r>
        <w:rPr>
          <w:rFonts w:hint="eastAsia" w:ascii="宋体" w:hAnsi="宋体" w:cs="宋体"/>
          <w:bCs/>
          <w:color w:val="0000FF"/>
          <w:sz w:val="24"/>
          <w:szCs w:val="28"/>
          <w:highlight w:val="none"/>
          <w:u w:val="single"/>
          <w:lang w:val="en-US" w:eastAsia="zh-CN"/>
        </w:rPr>
        <w:t>5</w:t>
      </w:r>
      <w:r>
        <w:rPr>
          <w:rFonts w:hint="eastAsia" w:ascii="宋体" w:hAnsi="宋体" w:eastAsia="宋体" w:cs="宋体"/>
          <w:bCs/>
          <w:color w:val="0000FF"/>
          <w:sz w:val="24"/>
          <w:szCs w:val="28"/>
          <w:highlight w:val="none"/>
          <w:u w:val="single"/>
        </w:rPr>
        <w:t>年</w:t>
      </w:r>
      <w:r>
        <w:rPr>
          <w:rFonts w:hint="eastAsia" w:ascii="宋体" w:hAnsi="宋体" w:cs="宋体"/>
          <w:bCs/>
          <w:color w:val="0000FF"/>
          <w:sz w:val="24"/>
          <w:szCs w:val="28"/>
          <w:highlight w:val="none"/>
          <w:u w:val="single"/>
          <w:lang w:val="en-US" w:eastAsia="zh-CN"/>
        </w:rPr>
        <w:t>12</w:t>
      </w:r>
      <w:r>
        <w:rPr>
          <w:rFonts w:hint="eastAsia" w:ascii="宋体" w:hAnsi="宋体" w:eastAsia="宋体" w:cs="宋体"/>
          <w:bCs/>
          <w:color w:val="0000FF"/>
          <w:sz w:val="24"/>
          <w:szCs w:val="28"/>
          <w:highlight w:val="none"/>
          <w:u w:val="single"/>
        </w:rPr>
        <w:t>月</w:t>
      </w:r>
      <w:r>
        <w:rPr>
          <w:rFonts w:hint="eastAsia" w:ascii="宋体" w:hAnsi="宋体" w:cs="宋体"/>
          <w:bCs/>
          <w:color w:val="0000FF"/>
          <w:sz w:val="24"/>
          <w:szCs w:val="28"/>
          <w:highlight w:val="none"/>
          <w:u w:val="single"/>
          <w:lang w:val="en-US" w:eastAsia="zh-CN"/>
        </w:rPr>
        <w:t>16</w:t>
      </w:r>
      <w:r>
        <w:rPr>
          <w:rFonts w:hint="eastAsia" w:ascii="宋体" w:hAnsi="宋体" w:eastAsia="宋体" w:cs="宋体"/>
          <w:bCs/>
          <w:color w:val="0000FF"/>
          <w:sz w:val="24"/>
          <w:szCs w:val="28"/>
          <w:highlight w:val="none"/>
          <w:u w:val="single"/>
        </w:rPr>
        <w:t>日</w:t>
      </w:r>
      <w:r>
        <w:rPr>
          <w:rFonts w:hint="eastAsia" w:ascii="宋体" w:hAnsi="宋体" w:eastAsia="宋体" w:cs="宋体"/>
          <w:bCs/>
          <w:color w:val="0000FF"/>
          <w:sz w:val="24"/>
          <w:szCs w:val="28"/>
          <w:highlight w:val="none"/>
          <w:u w:val="single"/>
          <w:lang w:val="en-US" w:eastAsia="zh-CN"/>
        </w:rPr>
        <w:t>09</w:t>
      </w:r>
      <w:r>
        <w:rPr>
          <w:rFonts w:hint="eastAsia" w:ascii="宋体" w:hAnsi="宋体" w:eastAsia="宋体" w:cs="宋体"/>
          <w:bCs/>
          <w:color w:val="0000FF"/>
          <w:sz w:val="24"/>
          <w:szCs w:val="28"/>
          <w:highlight w:val="none"/>
          <w:u w:val="single"/>
        </w:rPr>
        <w:t>点</w:t>
      </w:r>
      <w:r>
        <w:rPr>
          <w:rFonts w:hint="eastAsia" w:ascii="宋体" w:hAnsi="宋体" w:eastAsia="宋体" w:cs="宋体"/>
          <w:bCs/>
          <w:color w:val="0000FF"/>
          <w:sz w:val="24"/>
          <w:szCs w:val="28"/>
          <w:highlight w:val="none"/>
          <w:u w:val="single"/>
          <w:lang w:val="en-US" w:eastAsia="zh-CN"/>
        </w:rPr>
        <w:t>30</w:t>
      </w:r>
      <w:r>
        <w:rPr>
          <w:rFonts w:hint="eastAsia" w:ascii="宋体" w:hAnsi="宋体" w:eastAsia="宋体" w:cs="宋体"/>
          <w:bCs/>
          <w:color w:val="0000FF"/>
          <w:sz w:val="24"/>
          <w:szCs w:val="28"/>
          <w:highlight w:val="none"/>
          <w:u w:val="single"/>
        </w:rPr>
        <w:t>分</w:t>
      </w:r>
      <w:r>
        <w:rPr>
          <w:rFonts w:hint="eastAsia" w:ascii="宋体" w:hAnsi="宋体" w:eastAsia="宋体" w:cs="宋体"/>
          <w:bCs/>
          <w:color w:val="auto"/>
          <w:sz w:val="24"/>
          <w:szCs w:val="28"/>
          <w:highlight w:val="none"/>
        </w:rPr>
        <w:t>（北京时间）</w:t>
      </w:r>
    </w:p>
    <w:p w14:paraId="6B0046F4">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开标地点：网上开标大厅</w:t>
      </w:r>
    </w:p>
    <w:p w14:paraId="2C5BCFB4">
      <w:pPr>
        <w:spacing w:line="360" w:lineRule="auto"/>
        <w:ind w:firstLine="480"/>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注意事项：</w:t>
      </w:r>
      <w:bookmarkStart w:id="26" w:name="_Toc28359084"/>
      <w:bookmarkStart w:id="27" w:name="_Toc35393625"/>
      <w:bookmarkStart w:id="28" w:name="_Toc35393794"/>
      <w:bookmarkStart w:id="29" w:name="_Toc28359007"/>
      <w:r>
        <w:rPr>
          <w:rFonts w:hint="eastAsia" w:ascii="宋体" w:hAnsi="宋体" w:eastAsia="宋体" w:cs="宋体"/>
          <w:color w:val="auto"/>
          <w:sz w:val="24"/>
          <w:szCs w:val="28"/>
          <w:highlight w:val="none"/>
        </w:rPr>
        <w:t>（1）本项目通过</w:t>
      </w:r>
      <w:r>
        <w:rPr>
          <w:rFonts w:hint="eastAsia" w:ascii="宋体" w:hAnsi="宋体" w:eastAsia="宋体" w:cs="宋体"/>
          <w:bCs/>
          <w:color w:val="auto"/>
          <w:sz w:val="24"/>
          <w:szCs w:val="28"/>
          <w:highlight w:val="none"/>
          <w:u w:val="single"/>
          <w:lang w:val="en-US" w:eastAsia="zh-CN"/>
        </w:rPr>
        <w:t>苏采云</w:t>
      </w:r>
      <w:r>
        <w:rPr>
          <w:rFonts w:hint="eastAsia" w:ascii="宋体" w:hAnsi="宋体" w:eastAsia="宋体" w:cs="宋体"/>
          <w:color w:val="auto"/>
          <w:sz w:val="24"/>
          <w:szCs w:val="28"/>
          <w:highlight w:val="none"/>
        </w:rPr>
        <w:t>电子交易平台进行采购，投标人须通过“苏采云”平台在线制作并提交投标文件。截至投标截止时间，电子交易平台投标通道将关闭，投标人未完成电子投标文件有效提交的，其投标将被拒绝。</w:t>
      </w:r>
    </w:p>
    <w:p w14:paraId="09790594">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本项目采用网上开标方式，请投标人事先做好电脑环境准备，自行选择互联网连接畅通的场地，在规定的开标时间登录网上开标大厅进行投标文件解密。因投标人自身软硬件配备不齐全或发生故障等问题而导致在交互过程中出现不稳定或中断等情况的，由投标人自身承担一切后果。</w:t>
      </w:r>
    </w:p>
    <w:p w14:paraId="0DCDBA85">
      <w:pPr>
        <w:pStyle w:val="3"/>
        <w:spacing w:line="360" w:lineRule="auto"/>
        <w:ind w:left="-142"/>
        <w:jc w:val="both"/>
        <w:rPr>
          <w:rFonts w:hint="eastAsia" w:ascii="宋体" w:hAnsi="宋体" w:eastAsia="宋体" w:cs="宋体"/>
          <w:b w:val="0"/>
          <w:bCs/>
          <w:color w:val="auto"/>
          <w:sz w:val="24"/>
          <w:szCs w:val="28"/>
          <w:highlight w:val="none"/>
        </w:rPr>
      </w:pPr>
      <w:r>
        <w:rPr>
          <w:rFonts w:hint="eastAsia" w:ascii="宋体" w:hAnsi="宋体" w:eastAsia="宋体" w:cs="宋体"/>
          <w:b w:val="0"/>
          <w:bCs/>
          <w:color w:val="auto"/>
          <w:sz w:val="24"/>
          <w:szCs w:val="28"/>
          <w:highlight w:val="none"/>
        </w:rPr>
        <w:t>五、公告期限</w:t>
      </w:r>
      <w:bookmarkEnd w:id="26"/>
      <w:bookmarkEnd w:id="27"/>
      <w:bookmarkEnd w:id="28"/>
      <w:bookmarkEnd w:id="29"/>
    </w:p>
    <w:p w14:paraId="214A6EFD">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自本公告发布之日起5个工作日。</w:t>
      </w:r>
    </w:p>
    <w:p w14:paraId="51DCF23D">
      <w:pPr>
        <w:pStyle w:val="3"/>
        <w:spacing w:line="360" w:lineRule="auto"/>
        <w:ind w:left="-142"/>
        <w:jc w:val="both"/>
        <w:rPr>
          <w:rFonts w:hint="eastAsia" w:ascii="宋体" w:hAnsi="宋体" w:eastAsia="宋体" w:cs="宋体"/>
          <w:b w:val="0"/>
          <w:color w:val="auto"/>
          <w:sz w:val="24"/>
          <w:szCs w:val="28"/>
          <w:highlight w:val="none"/>
        </w:rPr>
      </w:pPr>
      <w:bookmarkStart w:id="30" w:name="_Toc35393626"/>
      <w:bookmarkStart w:id="31" w:name="_Toc35393795"/>
      <w:r>
        <w:rPr>
          <w:rFonts w:hint="eastAsia" w:ascii="宋体" w:hAnsi="宋体" w:eastAsia="宋体" w:cs="宋体"/>
          <w:b w:val="0"/>
          <w:color w:val="auto"/>
          <w:sz w:val="24"/>
          <w:szCs w:val="28"/>
          <w:highlight w:val="none"/>
        </w:rPr>
        <w:t>六、其他补充事宜</w:t>
      </w:r>
      <w:bookmarkEnd w:id="30"/>
      <w:bookmarkEnd w:id="31"/>
    </w:p>
    <w:p w14:paraId="20DDEC3C">
      <w:pPr>
        <w:pStyle w:val="821"/>
        <w:widowControl/>
        <w:spacing w:line="360" w:lineRule="auto"/>
        <w:ind w:firstLine="480"/>
        <w:jc w:val="left"/>
        <w:rPr>
          <w:rFonts w:hint="eastAsia" w:ascii="宋体" w:hAnsi="宋体" w:eastAsia="宋体" w:cs="宋体"/>
          <w:color w:val="auto"/>
          <w:sz w:val="24"/>
          <w:szCs w:val="28"/>
          <w:highlight w:val="none"/>
        </w:rPr>
      </w:pPr>
      <w:bookmarkStart w:id="32" w:name="_Toc28359085"/>
      <w:bookmarkStart w:id="33" w:name="_Toc35393796"/>
      <w:bookmarkStart w:id="34" w:name="_Toc28359008"/>
      <w:bookmarkStart w:id="35" w:name="_Toc35393627"/>
      <w:r>
        <w:rPr>
          <w:rFonts w:hint="eastAsia" w:ascii="宋体" w:hAnsi="宋体" w:eastAsia="宋体" w:cs="宋体"/>
          <w:color w:val="auto"/>
          <w:sz w:val="24"/>
          <w:szCs w:val="28"/>
          <w:highlight w:val="none"/>
        </w:rPr>
        <w:t>1.</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lang w:val="en-US" w:eastAsia="zh-CN"/>
        </w:rPr>
        <w:t>苏采云</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lang w:val="en-US" w:eastAsia="zh-CN"/>
        </w:rPr>
        <w:t>系统供应商</w:t>
      </w:r>
      <w:r>
        <w:rPr>
          <w:rFonts w:hint="eastAsia" w:ascii="宋体" w:hAnsi="宋体" w:eastAsia="宋体" w:cs="宋体"/>
          <w:color w:val="auto"/>
          <w:sz w:val="24"/>
          <w:szCs w:val="28"/>
          <w:highlight w:val="none"/>
        </w:rPr>
        <w:t>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下午13:30-17:30期间致电技术支持热线咨询，联系方式：0519-86722803、0519-86722805。</w:t>
      </w:r>
    </w:p>
    <w:p w14:paraId="5DB5942D">
      <w:pPr>
        <w:pStyle w:val="821"/>
        <w:widowControl/>
        <w:spacing w:line="360" w:lineRule="auto"/>
        <w:ind w:firstLine="480"/>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2.投标人投标需提前办理数字认证证书，办理方式和注意事项详见:</w:t>
      </w:r>
    </w:p>
    <w:p w14:paraId="7048D8D8">
      <w:pPr>
        <w:pStyle w:val="821"/>
        <w:widowControl/>
        <w:spacing w:line="360" w:lineRule="auto"/>
        <w:ind w:firstLine="0"/>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http://jsxcmm.com/help/gys.html。 </w:t>
      </w:r>
    </w:p>
    <w:p w14:paraId="2B1BC1F3">
      <w:pPr>
        <w:pStyle w:val="3"/>
        <w:spacing w:line="360" w:lineRule="auto"/>
        <w:ind w:left="-142"/>
        <w:jc w:val="both"/>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七、对本次招标提出询问，请按以下方式联系。</w:t>
      </w:r>
      <w:bookmarkEnd w:id="32"/>
      <w:bookmarkEnd w:id="33"/>
      <w:bookmarkEnd w:id="34"/>
      <w:bookmarkEnd w:id="35"/>
    </w:p>
    <w:p w14:paraId="1FD0527E">
      <w:pPr>
        <w:widowControl/>
        <w:spacing w:line="360" w:lineRule="auto"/>
        <w:ind w:firstLine="480"/>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1.采购人信息</w:t>
      </w:r>
    </w:p>
    <w:p w14:paraId="465F691E">
      <w:pPr>
        <w:spacing w:line="360" w:lineRule="auto"/>
        <w:ind w:firstLine="720"/>
        <w:jc w:val="left"/>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名 称：</w:t>
      </w:r>
      <w:r>
        <w:rPr>
          <w:rFonts w:hint="eastAsia" w:ascii="宋体" w:hAnsi="宋体" w:eastAsia="宋体" w:cs="宋体"/>
          <w:color w:val="auto"/>
          <w:sz w:val="24"/>
          <w:szCs w:val="28"/>
          <w:highlight w:val="none"/>
          <w:lang w:val="en-US" w:eastAsia="zh-CN"/>
        </w:rPr>
        <w:t>镇江市丹徒区经济发展局</w:t>
      </w:r>
    </w:p>
    <w:p w14:paraId="796A4183">
      <w:pPr>
        <w:spacing w:line="360" w:lineRule="auto"/>
        <w:ind w:firstLine="720"/>
        <w:jc w:val="left"/>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地 址：</w:t>
      </w:r>
      <w:r>
        <w:rPr>
          <w:rFonts w:hint="eastAsia" w:ascii="宋体" w:hAnsi="宋体" w:cs="宋体"/>
          <w:color w:val="auto"/>
          <w:sz w:val="24"/>
          <w:szCs w:val="28"/>
          <w:highlight w:val="none"/>
          <w:lang w:val="en-US" w:eastAsia="zh-CN"/>
        </w:rPr>
        <w:t>丹徒区勤政路1号</w:t>
      </w:r>
    </w:p>
    <w:p w14:paraId="67C18E18">
      <w:pPr>
        <w:spacing w:line="360" w:lineRule="auto"/>
        <w:ind w:firstLine="720"/>
        <w:jc w:val="left"/>
        <w:rPr>
          <w:rFonts w:hint="eastAsia" w:ascii="宋体" w:hAnsi="宋体" w:eastAsia="宋体" w:cs="宋体"/>
          <w:bCs/>
          <w:color w:val="auto"/>
          <w:sz w:val="24"/>
          <w:szCs w:val="28"/>
          <w:highlight w:val="none"/>
          <w:u w:val="none"/>
          <w:lang w:val="en-US" w:eastAsia="zh-CN"/>
        </w:rPr>
      </w:pPr>
      <w:r>
        <w:rPr>
          <w:rFonts w:hint="eastAsia" w:ascii="宋体" w:hAnsi="宋体" w:eastAsia="宋体" w:cs="宋体"/>
          <w:color w:val="auto"/>
          <w:sz w:val="24"/>
          <w:szCs w:val="28"/>
          <w:highlight w:val="none"/>
          <w:u w:val="none"/>
        </w:rPr>
        <w:t>联系人：</w:t>
      </w:r>
      <w:r>
        <w:rPr>
          <w:rFonts w:hint="eastAsia" w:ascii="宋体" w:hAnsi="宋体" w:eastAsia="宋体" w:cs="宋体"/>
          <w:bCs/>
          <w:color w:val="auto"/>
          <w:sz w:val="24"/>
          <w:szCs w:val="28"/>
          <w:highlight w:val="none"/>
          <w:u w:val="none"/>
          <w:lang w:val="en-US" w:eastAsia="zh-CN"/>
        </w:rPr>
        <w:t>丁主任</w:t>
      </w:r>
    </w:p>
    <w:p w14:paraId="0BC91946">
      <w:pPr>
        <w:spacing w:line="360" w:lineRule="auto"/>
        <w:ind w:firstLine="720"/>
        <w:jc w:val="left"/>
        <w:rPr>
          <w:rFonts w:hint="default" w:ascii="宋体" w:hAnsi="宋体" w:eastAsia="宋体" w:cs="宋体"/>
          <w:color w:val="auto"/>
          <w:sz w:val="24"/>
          <w:szCs w:val="28"/>
          <w:highlight w:val="none"/>
          <w:u w:val="none"/>
          <w:lang w:val="en-US" w:eastAsia="zh-CN"/>
        </w:rPr>
      </w:pPr>
      <w:r>
        <w:rPr>
          <w:rFonts w:hint="eastAsia" w:ascii="宋体" w:hAnsi="宋体" w:eastAsia="宋体" w:cs="宋体"/>
          <w:color w:val="auto"/>
          <w:sz w:val="24"/>
          <w:szCs w:val="28"/>
          <w:highlight w:val="none"/>
          <w:u w:val="none"/>
        </w:rPr>
        <w:t>联系方式：</w:t>
      </w:r>
      <w:bookmarkStart w:id="36" w:name="_Toc28359009"/>
      <w:bookmarkStart w:id="37" w:name="_Toc28359086"/>
      <w:r>
        <w:rPr>
          <w:rFonts w:hint="eastAsia" w:ascii="宋体" w:hAnsi="宋体" w:eastAsia="宋体" w:cs="宋体"/>
          <w:bCs/>
          <w:color w:val="auto"/>
          <w:sz w:val="24"/>
          <w:szCs w:val="28"/>
          <w:highlight w:val="none"/>
          <w:u w:val="none"/>
          <w:lang w:val="en-US" w:eastAsia="zh-CN"/>
        </w:rPr>
        <w:t>0511-80961621</w:t>
      </w:r>
    </w:p>
    <w:p w14:paraId="6592E712">
      <w:pPr>
        <w:spacing w:line="360" w:lineRule="auto"/>
        <w:ind w:firstLine="480"/>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2.采购代理机构信息</w:t>
      </w:r>
      <w:bookmarkEnd w:id="36"/>
      <w:bookmarkEnd w:id="37"/>
    </w:p>
    <w:p w14:paraId="30A7AC51">
      <w:pPr>
        <w:spacing w:line="360" w:lineRule="auto"/>
        <w:ind w:firstLine="720"/>
        <w:jc w:val="left"/>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名 称：</w:t>
      </w:r>
      <w:r>
        <w:rPr>
          <w:rFonts w:hint="eastAsia" w:ascii="宋体" w:hAnsi="宋体" w:eastAsia="宋体" w:cs="宋体"/>
          <w:color w:val="auto"/>
          <w:sz w:val="24"/>
          <w:szCs w:val="28"/>
          <w:highlight w:val="none"/>
          <w:lang w:val="en-US" w:eastAsia="zh-CN"/>
        </w:rPr>
        <w:t>江苏宏天工程管理有限公司</w:t>
      </w:r>
    </w:p>
    <w:p w14:paraId="626E042B">
      <w:pPr>
        <w:spacing w:line="360" w:lineRule="auto"/>
        <w:ind w:firstLine="720"/>
        <w:jc w:val="left"/>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地 址：</w:t>
      </w:r>
      <w:r>
        <w:rPr>
          <w:rFonts w:hint="eastAsia" w:ascii="宋体" w:hAnsi="宋体" w:cs="宋体"/>
          <w:color w:val="auto"/>
          <w:sz w:val="24"/>
          <w:szCs w:val="28"/>
          <w:highlight w:val="none"/>
          <w:lang w:val="en-US" w:eastAsia="zh-CN"/>
        </w:rPr>
        <w:t>镇江市润州区金润大道808号联东U谷2栋-502号</w:t>
      </w:r>
    </w:p>
    <w:p w14:paraId="123DEF5F">
      <w:pPr>
        <w:spacing w:line="360" w:lineRule="auto"/>
        <w:ind w:firstLine="720"/>
        <w:jc w:val="left"/>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联系人：</w:t>
      </w:r>
      <w:r>
        <w:rPr>
          <w:rFonts w:hint="eastAsia" w:ascii="宋体" w:hAnsi="宋体" w:cs="宋体"/>
          <w:color w:val="auto"/>
          <w:sz w:val="24"/>
          <w:szCs w:val="28"/>
          <w:highlight w:val="none"/>
          <w:lang w:val="en-US" w:eastAsia="zh-CN"/>
        </w:rPr>
        <w:t>王工</w:t>
      </w:r>
    </w:p>
    <w:p w14:paraId="53DC7E5B">
      <w:pPr>
        <w:spacing w:line="360" w:lineRule="auto"/>
        <w:ind w:firstLine="720"/>
        <w:jc w:val="left"/>
        <w:rPr>
          <w:rFonts w:hint="default" w:ascii="宋体" w:hAnsi="宋体" w:eastAsia="宋体" w:cs="宋体"/>
          <w:color w:val="auto"/>
          <w:sz w:val="24"/>
          <w:szCs w:val="28"/>
          <w:highlight w:val="none"/>
          <w:lang w:val="en-US"/>
        </w:rPr>
      </w:pPr>
      <w:r>
        <w:rPr>
          <w:rFonts w:hint="eastAsia" w:ascii="宋体" w:hAnsi="宋体" w:eastAsia="宋体" w:cs="宋体"/>
          <w:color w:val="auto"/>
          <w:sz w:val="24"/>
          <w:szCs w:val="28"/>
          <w:highlight w:val="none"/>
        </w:rPr>
        <w:t>联系方式：</w:t>
      </w:r>
      <w:bookmarkStart w:id="38" w:name="_Toc28359010"/>
      <w:bookmarkStart w:id="39" w:name="_Toc28359087"/>
      <w:r>
        <w:rPr>
          <w:rFonts w:hint="eastAsia" w:ascii="宋体" w:hAnsi="宋体" w:cs="宋体"/>
          <w:color w:val="auto"/>
          <w:sz w:val="24"/>
          <w:szCs w:val="28"/>
          <w:highlight w:val="none"/>
          <w:lang w:val="en-US" w:eastAsia="zh-CN"/>
        </w:rPr>
        <w:t>15996805067</w:t>
      </w:r>
    </w:p>
    <w:bookmarkEnd w:id="38"/>
    <w:bookmarkEnd w:id="39"/>
    <w:p w14:paraId="1FF302CA">
      <w:pPr>
        <w:spacing w:line="360" w:lineRule="auto"/>
        <w:ind w:left="1079" w:hanging="300"/>
        <w:jc w:val="right"/>
        <w:rPr>
          <w:rFonts w:hint="eastAsia" w:ascii="宋体" w:hAnsi="宋体" w:eastAsia="宋体" w:cs="宋体"/>
          <w:color w:val="auto"/>
          <w:sz w:val="24"/>
          <w:szCs w:val="28"/>
          <w:highlight w:val="none"/>
        </w:rPr>
      </w:pPr>
    </w:p>
    <w:p w14:paraId="0EFAA8DB">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bookmarkEnd w:id="3"/>
      <w:bookmarkEnd w:id="4"/>
      <w:bookmarkEnd w:id="5"/>
      <w:bookmarkEnd w:id="6"/>
      <w:bookmarkEnd w:id="7"/>
    </w:p>
    <w:p w14:paraId="24E20A6C">
      <w:pPr>
        <w:rPr>
          <w:rFonts w:hint="eastAsia" w:ascii="宋体" w:hAnsi="宋体" w:eastAsia="宋体" w:cs="宋体"/>
          <w:color w:val="auto"/>
          <w:szCs w:val="32"/>
          <w:highlight w:val="none"/>
        </w:rPr>
      </w:pPr>
      <w:bookmarkStart w:id="40" w:name="_Toc92168000"/>
      <w:bookmarkStart w:id="41" w:name="_Toc100386034"/>
    </w:p>
    <w:p w14:paraId="6AE37611">
      <w:pPr>
        <w:pStyle w:val="5"/>
        <w:keepNext w:val="0"/>
        <w:keepLines w:val="0"/>
        <w:spacing w:before="0" w:after="0" w:line="360" w:lineRule="auto"/>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第二部分    投标人须知</w:t>
      </w:r>
    </w:p>
    <w:p w14:paraId="37D72DDB">
      <w:pPr>
        <w:pStyle w:val="5"/>
        <w:keepNext w:val="0"/>
        <w:keepLines w:val="0"/>
        <w:spacing w:before="0" w:after="0" w:line="360" w:lineRule="auto"/>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前附表</w:t>
      </w:r>
    </w:p>
    <w:tbl>
      <w:tblPr>
        <w:tblStyle w:val="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1759"/>
        <w:gridCol w:w="6017"/>
      </w:tblGrid>
      <w:tr w14:paraId="0B1DF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3" w:type="pct"/>
            <w:noWrap w:val="0"/>
            <w:vAlign w:val="center"/>
          </w:tcPr>
          <w:p w14:paraId="24564C3D">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035" w:type="pct"/>
            <w:noWrap w:val="0"/>
            <w:vAlign w:val="center"/>
          </w:tcPr>
          <w:p w14:paraId="546B255A">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事项</w:t>
            </w:r>
          </w:p>
        </w:tc>
        <w:tc>
          <w:tcPr>
            <w:tcW w:w="3540" w:type="pct"/>
            <w:noWrap w:val="0"/>
            <w:vAlign w:val="center"/>
          </w:tcPr>
          <w:p w14:paraId="39EB3E5B">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本项目规定</w:t>
            </w:r>
          </w:p>
        </w:tc>
      </w:tr>
      <w:tr w14:paraId="77BBB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3" w:type="pct"/>
            <w:noWrap w:val="0"/>
            <w:vAlign w:val="center"/>
          </w:tcPr>
          <w:p w14:paraId="7F3010BE">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035" w:type="pct"/>
            <w:noWrap w:val="0"/>
            <w:vAlign w:val="center"/>
          </w:tcPr>
          <w:p w14:paraId="51B190E6">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报价要求</w:t>
            </w:r>
          </w:p>
        </w:tc>
        <w:tc>
          <w:tcPr>
            <w:tcW w:w="3540" w:type="pct"/>
            <w:noWrap w:val="0"/>
            <w:vAlign w:val="center"/>
          </w:tcPr>
          <w:p w14:paraId="524FD631">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本次投标报价的币种为人民币。</w:t>
            </w:r>
          </w:p>
          <w:p w14:paraId="53E6BA33">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投标人应按招标文件所提供的各报价表格式报价。</w:t>
            </w:r>
          </w:p>
          <w:p w14:paraId="73CE8A5B">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投标人应对本项目报出最具有竞争力的价格，应包括本次招标要求提供的货物（服务）已支付或将支付的所有费用（含税费）。</w:t>
            </w:r>
          </w:p>
          <w:p w14:paraId="33110FC9">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最低投标报价不能作为中标的保证。</w:t>
            </w:r>
          </w:p>
          <w:p w14:paraId="01AFC04A">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w:t>
            </w:r>
            <w:r>
              <w:rPr>
                <w:rFonts w:hint="eastAsia" w:ascii="宋体" w:hAnsi="宋体" w:eastAsia="宋体" w:cs="宋体"/>
                <w:color w:val="auto"/>
                <w:sz w:val="24"/>
                <w:highlight w:val="none"/>
                <w:lang w:val="en-US" w:eastAsia="zh-CN"/>
              </w:rPr>
              <w:t>单</w:t>
            </w:r>
            <w:r>
              <w:rPr>
                <w:rFonts w:hint="eastAsia" w:ascii="宋体" w:hAnsi="宋体" w:eastAsia="宋体" w:cs="宋体"/>
                <w:color w:val="auto"/>
                <w:sz w:val="24"/>
                <w:highlight w:val="none"/>
              </w:rPr>
              <w:t>价即为合同签约</w:t>
            </w:r>
            <w:r>
              <w:rPr>
                <w:rFonts w:hint="eastAsia" w:ascii="宋体" w:hAnsi="宋体" w:eastAsia="宋体" w:cs="宋体"/>
                <w:color w:val="auto"/>
                <w:sz w:val="24"/>
                <w:highlight w:val="none"/>
                <w:lang w:val="en-US" w:eastAsia="zh-CN"/>
              </w:rPr>
              <w:t>单</w:t>
            </w:r>
            <w:r>
              <w:rPr>
                <w:rFonts w:hint="eastAsia" w:ascii="宋体" w:hAnsi="宋体" w:eastAsia="宋体" w:cs="宋体"/>
                <w:color w:val="auto"/>
                <w:sz w:val="24"/>
                <w:highlight w:val="none"/>
              </w:rPr>
              <w:t>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数量按实结算</w:t>
            </w:r>
            <w:r>
              <w:rPr>
                <w:rFonts w:hint="eastAsia" w:ascii="宋体" w:hAnsi="宋体" w:eastAsia="宋体" w:cs="宋体"/>
                <w:color w:val="auto"/>
                <w:sz w:val="24"/>
                <w:highlight w:val="none"/>
              </w:rPr>
              <w:t>。</w:t>
            </w:r>
          </w:p>
          <w:p w14:paraId="6F316847">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如出现报价前后不一致的，将按招标文件第五部分“评标办法和标准”第5项规定进行修正。</w:t>
            </w:r>
          </w:p>
        </w:tc>
      </w:tr>
      <w:tr w14:paraId="576ED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423" w:type="pct"/>
            <w:noWrap w:val="0"/>
            <w:vAlign w:val="center"/>
          </w:tcPr>
          <w:p w14:paraId="6641CE35">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035" w:type="pct"/>
            <w:noWrap w:val="0"/>
            <w:vAlign w:val="center"/>
          </w:tcPr>
          <w:p w14:paraId="10FC67DA">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转包及分包</w:t>
            </w:r>
          </w:p>
        </w:tc>
        <w:tc>
          <w:tcPr>
            <w:tcW w:w="3540" w:type="pct"/>
            <w:noWrap w:val="0"/>
            <w:vAlign w:val="center"/>
          </w:tcPr>
          <w:p w14:paraId="428CFB4B">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项目依法不得转包</w:t>
            </w:r>
          </w:p>
          <w:p w14:paraId="1669D96F">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本项目不同意分包。</w:t>
            </w:r>
          </w:p>
        </w:tc>
      </w:tr>
      <w:tr w14:paraId="687A0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23" w:type="pct"/>
            <w:noWrap w:val="0"/>
            <w:vAlign w:val="center"/>
          </w:tcPr>
          <w:p w14:paraId="436E0387">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035" w:type="pct"/>
            <w:noWrap w:val="0"/>
            <w:vAlign w:val="center"/>
          </w:tcPr>
          <w:p w14:paraId="06895B9E">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开标前答疑会</w:t>
            </w:r>
          </w:p>
        </w:tc>
        <w:tc>
          <w:tcPr>
            <w:tcW w:w="3540" w:type="pct"/>
            <w:noWrap w:val="0"/>
            <w:vAlign w:val="center"/>
          </w:tcPr>
          <w:p w14:paraId="6CE90FD6">
            <w:pPr>
              <w:pStyle w:val="4"/>
              <w:ind w:firstLine="0"/>
              <w:rPr>
                <w:rFonts w:hint="eastAsia" w:ascii="宋体" w:hAnsi="宋体" w:eastAsia="宋体" w:cs="宋体"/>
                <w:b/>
                <w:color w:val="auto"/>
                <w:sz w:val="24"/>
                <w:highlight w:val="none"/>
              </w:rPr>
            </w:pPr>
            <w:r>
              <w:rPr>
                <w:rFonts w:hint="eastAsia" w:ascii="宋体" w:hAnsi="宋体" w:eastAsia="宋体" w:cs="宋体"/>
                <w:color w:val="auto"/>
                <w:sz w:val="24"/>
                <w:highlight w:val="none"/>
              </w:rPr>
              <w:t>不组织</w:t>
            </w:r>
          </w:p>
        </w:tc>
      </w:tr>
      <w:tr w14:paraId="1536D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23" w:type="pct"/>
            <w:noWrap w:val="0"/>
            <w:vAlign w:val="center"/>
          </w:tcPr>
          <w:p w14:paraId="2F431E61">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035" w:type="pct"/>
            <w:noWrap w:val="0"/>
            <w:vAlign w:val="center"/>
          </w:tcPr>
          <w:p w14:paraId="4685EACC">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现场踏勘</w:t>
            </w:r>
          </w:p>
        </w:tc>
        <w:tc>
          <w:tcPr>
            <w:tcW w:w="3540" w:type="pct"/>
            <w:noWrap w:val="0"/>
            <w:vAlign w:val="center"/>
          </w:tcPr>
          <w:p w14:paraId="2A8BFF75">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不统一组织</w:t>
            </w:r>
          </w:p>
        </w:tc>
      </w:tr>
      <w:tr w14:paraId="3C65D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23" w:type="pct"/>
            <w:noWrap w:val="0"/>
            <w:vAlign w:val="center"/>
          </w:tcPr>
          <w:p w14:paraId="67581893">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035" w:type="pct"/>
            <w:noWrap w:val="0"/>
            <w:vAlign w:val="center"/>
          </w:tcPr>
          <w:p w14:paraId="1070BCFF">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演示</w:t>
            </w:r>
          </w:p>
        </w:tc>
        <w:tc>
          <w:tcPr>
            <w:tcW w:w="3540" w:type="pct"/>
            <w:noWrap w:val="0"/>
            <w:vAlign w:val="center"/>
          </w:tcPr>
          <w:p w14:paraId="7C53B179">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无</w:t>
            </w:r>
          </w:p>
        </w:tc>
      </w:tr>
      <w:tr w14:paraId="577C2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23" w:type="pct"/>
            <w:noWrap w:val="0"/>
            <w:vAlign w:val="center"/>
          </w:tcPr>
          <w:p w14:paraId="6A021D71">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035" w:type="pct"/>
            <w:noWrap w:val="0"/>
            <w:vAlign w:val="center"/>
          </w:tcPr>
          <w:p w14:paraId="08836865">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样品</w:t>
            </w:r>
          </w:p>
        </w:tc>
        <w:tc>
          <w:tcPr>
            <w:tcW w:w="3540" w:type="pct"/>
            <w:noWrap w:val="0"/>
            <w:vAlign w:val="center"/>
          </w:tcPr>
          <w:p w14:paraId="5B3882EB">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不要求提供</w:t>
            </w:r>
          </w:p>
        </w:tc>
      </w:tr>
      <w:tr w14:paraId="559D6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3" w:type="pct"/>
            <w:noWrap w:val="0"/>
            <w:vAlign w:val="center"/>
          </w:tcPr>
          <w:p w14:paraId="6A89B884">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035" w:type="pct"/>
            <w:noWrap w:val="0"/>
            <w:vAlign w:val="center"/>
          </w:tcPr>
          <w:p w14:paraId="7E938F32">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是否允许采购进口产品</w:t>
            </w:r>
          </w:p>
        </w:tc>
        <w:tc>
          <w:tcPr>
            <w:tcW w:w="3540" w:type="pct"/>
            <w:noWrap w:val="0"/>
            <w:vAlign w:val="center"/>
          </w:tcPr>
          <w:p w14:paraId="7FDE04F4">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本项目不允许采购进口产品</w:t>
            </w:r>
          </w:p>
        </w:tc>
      </w:tr>
      <w:tr w14:paraId="13925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3" w:type="pct"/>
            <w:noWrap w:val="0"/>
            <w:vAlign w:val="center"/>
          </w:tcPr>
          <w:p w14:paraId="64754BBB">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1035" w:type="pct"/>
            <w:noWrap w:val="0"/>
            <w:vAlign w:val="center"/>
          </w:tcPr>
          <w:p w14:paraId="7274B1A1">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项目属性与核心产品</w:t>
            </w:r>
          </w:p>
        </w:tc>
        <w:tc>
          <w:tcPr>
            <w:tcW w:w="3540" w:type="pct"/>
            <w:noWrap w:val="0"/>
            <w:vAlign w:val="center"/>
          </w:tcPr>
          <w:p w14:paraId="4AE02DC2">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货物类。</w:t>
            </w:r>
          </w:p>
          <w:p w14:paraId="22E2A515">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本项目核心产品为：</w:t>
            </w:r>
            <w:r>
              <w:rPr>
                <w:rFonts w:hint="eastAsia" w:ascii="宋体" w:hAnsi="宋体" w:eastAsia="宋体" w:cs="宋体"/>
                <w:color w:val="0000FF"/>
                <w:sz w:val="24"/>
                <w:highlight w:val="none"/>
                <w:u w:val="single"/>
                <w:lang w:val="en-US" w:eastAsia="zh-CN"/>
              </w:rPr>
              <w:t>标段一：苹果；标段二：酥梨；标段三：猕猴桃；标段四：</w:t>
            </w:r>
            <w:r>
              <w:rPr>
                <w:rFonts w:hint="eastAsia" w:ascii="宋体" w:hAnsi="宋体" w:cs="宋体"/>
                <w:color w:val="0000FF"/>
                <w:sz w:val="24"/>
                <w:highlight w:val="none"/>
                <w:u w:val="single"/>
                <w:lang w:val="en-US" w:eastAsia="zh-CN"/>
              </w:rPr>
              <w:t>杂粮组合</w:t>
            </w:r>
            <w:r>
              <w:rPr>
                <w:rFonts w:hint="eastAsia" w:ascii="宋体" w:hAnsi="宋体" w:eastAsia="宋体" w:cs="宋体"/>
                <w:color w:val="0000FF"/>
                <w:sz w:val="24"/>
                <w:highlight w:val="none"/>
                <w:u w:val="single"/>
                <w:lang w:val="en-US" w:eastAsia="zh-CN"/>
              </w:rPr>
              <w:t>；标段五：吊柿饼；标段</w:t>
            </w:r>
            <w:r>
              <w:rPr>
                <w:rFonts w:hint="eastAsia" w:ascii="宋体" w:hAnsi="宋体" w:cs="宋体"/>
                <w:color w:val="0000FF"/>
                <w:sz w:val="24"/>
                <w:highlight w:val="none"/>
                <w:u w:val="single"/>
                <w:lang w:val="en-US" w:eastAsia="zh-CN"/>
              </w:rPr>
              <w:t>六</w:t>
            </w:r>
            <w:r>
              <w:rPr>
                <w:rFonts w:hint="eastAsia" w:ascii="宋体" w:hAnsi="宋体" w:eastAsia="宋体" w:cs="宋体"/>
                <w:color w:val="0000FF"/>
                <w:sz w:val="24"/>
                <w:highlight w:val="none"/>
                <w:u w:val="single"/>
                <w:lang w:val="en-US" w:eastAsia="zh-CN"/>
              </w:rPr>
              <w:t>：</w:t>
            </w:r>
            <w:r>
              <w:rPr>
                <w:rFonts w:hint="eastAsia" w:ascii="宋体" w:hAnsi="宋体" w:cs="宋体"/>
                <w:color w:val="0000FF"/>
                <w:sz w:val="24"/>
                <w:highlight w:val="none"/>
                <w:u w:val="single"/>
                <w:lang w:val="en-US" w:eastAsia="zh-CN"/>
              </w:rPr>
              <w:t>纸皮多味核桃；</w:t>
            </w:r>
            <w:r>
              <w:rPr>
                <w:rFonts w:hint="eastAsia" w:ascii="宋体" w:hAnsi="宋体" w:eastAsia="宋体" w:cs="宋体"/>
                <w:color w:val="0000FF"/>
                <w:sz w:val="24"/>
                <w:highlight w:val="none"/>
                <w:u w:val="single"/>
                <w:lang w:val="en-US" w:eastAsia="zh-CN"/>
              </w:rPr>
              <w:t>标段</w:t>
            </w:r>
            <w:r>
              <w:rPr>
                <w:rFonts w:hint="eastAsia" w:ascii="宋体" w:hAnsi="宋体" w:cs="宋体"/>
                <w:color w:val="0000FF"/>
                <w:sz w:val="24"/>
                <w:highlight w:val="none"/>
                <w:u w:val="single"/>
                <w:lang w:val="en-US" w:eastAsia="zh-CN"/>
              </w:rPr>
              <w:t>七</w:t>
            </w:r>
            <w:r>
              <w:rPr>
                <w:rFonts w:hint="eastAsia" w:ascii="宋体" w:hAnsi="宋体" w:eastAsia="宋体" w:cs="宋体"/>
                <w:color w:val="0000FF"/>
                <w:sz w:val="24"/>
                <w:highlight w:val="none"/>
                <w:u w:val="single"/>
                <w:lang w:val="en-US" w:eastAsia="zh-CN"/>
              </w:rPr>
              <w:t>：九月红橙子</w:t>
            </w:r>
            <w:r>
              <w:rPr>
                <w:rFonts w:hint="eastAsia" w:ascii="宋体" w:hAnsi="宋体" w:cs="宋体"/>
                <w:color w:val="0000FF"/>
                <w:sz w:val="24"/>
                <w:highlight w:val="none"/>
                <w:u w:val="single"/>
                <w:lang w:val="en-US" w:eastAsia="zh-CN"/>
              </w:rPr>
              <w:t>；标段八：牛肉</w:t>
            </w:r>
            <w:r>
              <w:rPr>
                <w:rFonts w:hint="eastAsia" w:ascii="宋体" w:hAnsi="宋体" w:eastAsia="宋体" w:cs="宋体"/>
                <w:color w:val="0000FF"/>
                <w:sz w:val="24"/>
                <w:highlight w:val="none"/>
                <w:u w:val="single"/>
                <w:lang w:val="en-US" w:eastAsia="zh-CN"/>
              </w:rPr>
              <w:t>。</w:t>
            </w:r>
          </w:p>
        </w:tc>
      </w:tr>
      <w:tr w14:paraId="20194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423" w:type="pct"/>
            <w:noWrap w:val="0"/>
            <w:vAlign w:val="center"/>
          </w:tcPr>
          <w:p w14:paraId="45473E87">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1035" w:type="pct"/>
            <w:noWrap w:val="0"/>
            <w:vAlign w:val="center"/>
          </w:tcPr>
          <w:p w14:paraId="5E6CD2CC">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采购标的对应的中小企业划分标准所属行业</w:t>
            </w:r>
          </w:p>
        </w:tc>
        <w:tc>
          <w:tcPr>
            <w:tcW w:w="3540" w:type="pct"/>
            <w:noWrap w:val="0"/>
            <w:vAlign w:val="center"/>
          </w:tcPr>
          <w:p w14:paraId="6E8E436F">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标的：</w:t>
            </w:r>
            <w:r>
              <w:rPr>
                <w:rFonts w:hint="eastAsia" w:ascii="宋体" w:hAnsi="宋体" w:cs="宋体"/>
                <w:color w:val="auto"/>
                <w:sz w:val="24"/>
                <w:highlight w:val="none"/>
                <w:u w:val="single"/>
                <w:lang w:eastAsia="zh-CN"/>
              </w:rPr>
              <w:t>2025年丹徒区消费协作农产品采购</w:t>
            </w:r>
            <w:r>
              <w:rPr>
                <w:rFonts w:hint="eastAsia" w:ascii="宋体" w:hAnsi="宋体" w:eastAsia="宋体" w:cs="宋体"/>
                <w:color w:val="auto"/>
                <w:sz w:val="24"/>
                <w:highlight w:val="none"/>
              </w:rPr>
              <w:t>，属于</w:t>
            </w:r>
            <w:r>
              <w:rPr>
                <w:rFonts w:hint="eastAsia" w:ascii="宋体" w:hAnsi="宋体" w:eastAsia="宋体" w:cs="宋体"/>
                <w:color w:val="auto"/>
                <w:sz w:val="24"/>
                <w:highlight w:val="none"/>
                <w:u w:val="single"/>
                <w:lang w:val="en-US" w:eastAsia="zh-CN"/>
              </w:rPr>
              <w:t>批发业</w:t>
            </w:r>
            <w:r>
              <w:rPr>
                <w:rFonts w:hint="eastAsia" w:ascii="宋体" w:hAnsi="宋体" w:eastAsia="宋体" w:cs="宋体"/>
                <w:color w:val="auto"/>
                <w:sz w:val="24"/>
                <w:highlight w:val="none"/>
              </w:rPr>
              <w:t>行业；</w:t>
            </w:r>
          </w:p>
        </w:tc>
      </w:tr>
      <w:tr w14:paraId="2D4FA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3" w:type="pct"/>
            <w:noWrap w:val="0"/>
            <w:vAlign w:val="center"/>
          </w:tcPr>
          <w:p w14:paraId="110C719A">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1035" w:type="pct"/>
            <w:noWrap w:val="0"/>
            <w:vAlign w:val="center"/>
          </w:tcPr>
          <w:p w14:paraId="6B4A85FB">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节能产品、环境标志产品</w:t>
            </w:r>
          </w:p>
        </w:tc>
        <w:tc>
          <w:tcPr>
            <w:tcW w:w="3540" w:type="pct"/>
            <w:noWrap w:val="0"/>
            <w:vAlign w:val="center"/>
          </w:tcPr>
          <w:p w14:paraId="2309D433">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12AB9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3" w:type="pct"/>
            <w:noWrap w:val="0"/>
            <w:vAlign w:val="center"/>
          </w:tcPr>
          <w:p w14:paraId="4A9E18B0">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1035" w:type="pct"/>
            <w:noWrap w:val="0"/>
            <w:vAlign w:val="center"/>
          </w:tcPr>
          <w:p w14:paraId="0A056870">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中小企业信用融资</w:t>
            </w:r>
          </w:p>
        </w:tc>
        <w:tc>
          <w:tcPr>
            <w:tcW w:w="3540" w:type="pct"/>
            <w:noWrap w:val="0"/>
            <w:vAlign w:val="center"/>
          </w:tcPr>
          <w:p w14:paraId="10456C62">
            <w:pPr>
              <w:pStyle w:val="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为进一步发挥政府采购政策导向作用，有效缓解企业融资难题，推进完善应收账款融资服务平台的融资服务功能，促进中小微企业平稳健康发展，</w:t>
            </w:r>
            <w:bookmarkStart w:id="42" w:name="_Hlk136445673"/>
            <w:r>
              <w:rPr>
                <w:rFonts w:hint="eastAsia" w:ascii="宋体" w:hAnsi="宋体" w:eastAsia="宋体" w:cs="宋体"/>
                <w:color w:val="auto"/>
                <w:sz w:val="24"/>
                <w:highlight w:val="none"/>
              </w:rPr>
              <w:t>镇江市财政局和中国人民银行镇江市中心支行联合印发《关于转发〈关于深入推进政府采购线上合同信用融资工作的通知〉的通知》</w:t>
            </w:r>
            <w:bookmarkEnd w:id="42"/>
            <w:r>
              <w:rPr>
                <w:rFonts w:hint="eastAsia" w:ascii="宋体" w:hAnsi="宋体" w:eastAsia="宋体" w:cs="宋体"/>
                <w:color w:val="auto"/>
                <w:sz w:val="24"/>
                <w:highlight w:val="none"/>
              </w:rPr>
              <w:t>，</w:t>
            </w:r>
            <w:bookmarkStart w:id="43" w:name="_Hlk136444446"/>
            <w:r>
              <w:rPr>
                <w:rFonts w:hint="eastAsia" w:ascii="宋体" w:hAnsi="宋体" w:eastAsia="宋体" w:cs="宋体"/>
                <w:color w:val="auto"/>
                <w:sz w:val="24"/>
                <w:highlight w:val="none"/>
              </w:rPr>
              <w:t>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宋体" w:hAnsi="宋体" w:eastAsia="宋体" w:cs="宋体"/>
                <w:color w:val="auto"/>
                <w:sz w:val="24"/>
                <w:highlight w:val="none"/>
              </w:rPr>
              <w:t>办理流程详见江苏政府采购网“政采贷”栏目，网址：http://www.ccgp-jiangsu.gov.cn/jiangsu/paying.html咨询电话：镇江市财政局政府采购处0511-80909958。</w:t>
            </w:r>
          </w:p>
        </w:tc>
      </w:tr>
      <w:tr w14:paraId="26AC1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3" w:type="pct"/>
            <w:noWrap w:val="0"/>
            <w:vAlign w:val="center"/>
          </w:tcPr>
          <w:p w14:paraId="321FDD00">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1035" w:type="pct"/>
            <w:noWrap w:val="0"/>
            <w:vAlign w:val="center"/>
          </w:tcPr>
          <w:p w14:paraId="5E770670">
            <w:pPr>
              <w:pStyle w:val="4"/>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特别说明</w:t>
            </w:r>
          </w:p>
        </w:tc>
        <w:tc>
          <w:tcPr>
            <w:tcW w:w="3540" w:type="pct"/>
            <w:noWrap w:val="0"/>
            <w:vAlign w:val="center"/>
          </w:tcPr>
          <w:p w14:paraId="28FA50C2">
            <w:pPr>
              <w:pStyle w:val="4"/>
              <w:ind w:firstLine="0"/>
              <w:rPr>
                <w:rFonts w:hint="eastAsia" w:ascii="宋体" w:hAnsi="宋体" w:eastAsia="宋体" w:cs="宋体"/>
                <w:i/>
                <w:iCs/>
                <w:color w:val="auto"/>
                <w:sz w:val="24"/>
                <w:highlight w:val="none"/>
                <w:lang w:val="en-US" w:eastAsia="zh-CN"/>
              </w:rPr>
            </w:pPr>
            <w:r>
              <w:rPr>
                <w:rFonts w:hint="eastAsia" w:ascii="宋体" w:hAnsi="宋体" w:eastAsia="宋体" w:cs="宋体"/>
                <w:i/>
                <w:iCs/>
                <w:color w:val="auto"/>
                <w:sz w:val="24"/>
                <w:highlight w:val="none"/>
                <w:lang w:val="en-US" w:eastAsia="zh-CN"/>
              </w:rPr>
              <w:t>/</w:t>
            </w:r>
          </w:p>
        </w:tc>
      </w:tr>
    </w:tbl>
    <w:p w14:paraId="0461033B">
      <w:pPr>
        <w:pStyle w:val="4"/>
        <w:rPr>
          <w:rFonts w:hint="eastAsia" w:ascii="宋体" w:hAnsi="宋体" w:eastAsia="宋体" w:cs="宋体"/>
          <w:color w:val="auto"/>
          <w:highlight w:val="none"/>
        </w:rPr>
      </w:pPr>
    </w:p>
    <w:p w14:paraId="4E4F74B8">
      <w:pPr>
        <w:pStyle w:val="5"/>
        <w:keepNext w:val="0"/>
        <w:keepLines w:val="0"/>
        <w:spacing w:before="0" w:after="0" w:line="360" w:lineRule="auto"/>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一、总  则</w:t>
      </w:r>
      <w:bookmarkEnd w:id="40"/>
      <w:bookmarkEnd w:id="41"/>
    </w:p>
    <w:p w14:paraId="459A0DEC">
      <w:pPr>
        <w:pStyle w:val="5"/>
        <w:keepNext w:val="0"/>
        <w:keepLines w:val="0"/>
        <w:spacing w:before="0" w:after="0" w:line="360" w:lineRule="auto"/>
        <w:ind w:firstLine="446"/>
        <w:rPr>
          <w:rFonts w:hint="eastAsia" w:ascii="宋体" w:hAnsi="宋体" w:eastAsia="宋体" w:cs="宋体"/>
          <w:color w:val="auto"/>
          <w:sz w:val="30"/>
          <w:highlight w:val="none"/>
        </w:rPr>
      </w:pPr>
      <w:bookmarkStart w:id="44" w:name="_Toc100386035"/>
      <w:bookmarkStart w:id="45" w:name="_Toc92168001"/>
      <w:r>
        <w:rPr>
          <w:rFonts w:hint="eastAsia" w:ascii="宋体" w:hAnsi="宋体" w:eastAsia="宋体" w:cs="宋体"/>
          <w:color w:val="auto"/>
          <w:sz w:val="30"/>
          <w:highlight w:val="none"/>
        </w:rPr>
        <w:t>1．适用范围</w:t>
      </w:r>
      <w:bookmarkEnd w:id="44"/>
      <w:bookmarkEnd w:id="45"/>
    </w:p>
    <w:p w14:paraId="2AD80C9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 本招标文件仅适用于</w:t>
      </w:r>
      <w:r>
        <w:rPr>
          <w:rFonts w:hint="eastAsia" w:ascii="宋体" w:hAnsi="宋体" w:cs="宋体"/>
          <w:color w:val="auto"/>
          <w:sz w:val="24"/>
          <w:highlight w:val="none"/>
          <w:lang w:eastAsia="zh-CN"/>
        </w:rPr>
        <w:t>2025年丹徒区消费协作农产品采购</w:t>
      </w:r>
      <w:r>
        <w:rPr>
          <w:rFonts w:hint="eastAsia" w:ascii="宋体" w:hAnsi="宋体" w:eastAsia="宋体" w:cs="宋体"/>
          <w:color w:val="auto"/>
          <w:sz w:val="24"/>
          <w:highlight w:val="none"/>
        </w:rPr>
        <w:t>。</w:t>
      </w:r>
    </w:p>
    <w:p w14:paraId="42185769">
      <w:pPr>
        <w:pStyle w:val="5"/>
        <w:keepNext w:val="0"/>
        <w:keepLines w:val="0"/>
        <w:spacing w:before="200" w:after="200" w:line="360" w:lineRule="auto"/>
        <w:ind w:firstLine="446"/>
        <w:rPr>
          <w:rFonts w:hint="eastAsia" w:ascii="宋体" w:hAnsi="宋体" w:eastAsia="宋体" w:cs="宋体"/>
          <w:color w:val="auto"/>
          <w:sz w:val="30"/>
          <w:highlight w:val="none"/>
        </w:rPr>
      </w:pPr>
      <w:bookmarkStart w:id="46" w:name="_Toc92168002"/>
      <w:bookmarkStart w:id="47" w:name="_Toc100386036"/>
      <w:r>
        <w:rPr>
          <w:rFonts w:hint="eastAsia" w:ascii="宋体" w:hAnsi="宋体" w:eastAsia="宋体" w:cs="宋体"/>
          <w:color w:val="auto"/>
          <w:sz w:val="30"/>
          <w:highlight w:val="none"/>
        </w:rPr>
        <w:t>2．定义</w:t>
      </w:r>
      <w:bookmarkEnd w:id="46"/>
      <w:bookmarkEnd w:id="47"/>
    </w:p>
    <w:p w14:paraId="39BED969">
      <w:pPr>
        <w:spacing w:line="360" w:lineRule="auto"/>
        <w:ind w:firstLine="480"/>
        <w:rPr>
          <w:rFonts w:hint="eastAsia" w:ascii="宋体" w:hAnsi="宋体" w:eastAsia="宋体" w:cs="宋体"/>
          <w:color w:val="auto"/>
          <w:sz w:val="24"/>
          <w:highlight w:val="none"/>
        </w:rPr>
      </w:pPr>
      <w:bookmarkStart w:id="48" w:name="_Toc100386038"/>
      <w:bookmarkStart w:id="49" w:name="_Toc92168004"/>
      <w:bookmarkStart w:id="50" w:name="_Toc98669335"/>
      <w:bookmarkStart w:id="51" w:name="_Toc20732971"/>
      <w:bookmarkStart w:id="52" w:name="_Toc98669693"/>
      <w:r>
        <w:rPr>
          <w:rFonts w:hint="eastAsia" w:ascii="宋体" w:hAnsi="宋体" w:eastAsia="宋体" w:cs="宋体"/>
          <w:color w:val="auto"/>
          <w:sz w:val="24"/>
          <w:highlight w:val="none"/>
        </w:rPr>
        <w:t>招标文件中下列术语应解释为：</w:t>
      </w:r>
    </w:p>
    <w:p w14:paraId="69D37FF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 “采购人”系指依法进行政府采购的国家机关、事业单位、团体组织，即：</w:t>
      </w:r>
      <w:r>
        <w:rPr>
          <w:rFonts w:hint="eastAsia" w:ascii="宋体" w:hAnsi="宋体" w:eastAsia="宋体" w:cs="宋体"/>
          <w:color w:val="auto"/>
          <w:sz w:val="24"/>
          <w:highlight w:val="none"/>
          <w:u w:val="single"/>
          <w:lang w:val="en-US" w:eastAsia="zh-CN"/>
        </w:rPr>
        <w:t>镇江市丹徒区经济发展局</w:t>
      </w:r>
      <w:r>
        <w:rPr>
          <w:rFonts w:hint="eastAsia" w:ascii="宋体" w:hAnsi="宋体" w:eastAsia="宋体" w:cs="宋体"/>
          <w:color w:val="auto"/>
          <w:sz w:val="24"/>
          <w:highlight w:val="none"/>
        </w:rPr>
        <w:t>。</w:t>
      </w:r>
    </w:p>
    <w:p w14:paraId="6EDD883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 “投标人”系指响应招标、参加投标竞争的法人、其他组织或者自然人。</w:t>
      </w:r>
    </w:p>
    <w:p w14:paraId="2038AEB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 “采购代理机构”系指组织本次采购活动的单位，即：</w:t>
      </w:r>
      <w:r>
        <w:rPr>
          <w:rFonts w:hint="eastAsia" w:ascii="宋体" w:hAnsi="宋体" w:eastAsia="宋体" w:cs="宋体"/>
          <w:color w:val="auto"/>
          <w:sz w:val="24"/>
          <w:highlight w:val="none"/>
          <w:u w:val="single"/>
          <w:lang w:val="en-US" w:eastAsia="zh-CN"/>
        </w:rPr>
        <w:t>江苏宏天工程管理有限公司</w:t>
      </w:r>
      <w:r>
        <w:rPr>
          <w:rFonts w:hint="eastAsia" w:ascii="宋体" w:hAnsi="宋体" w:eastAsia="宋体" w:cs="宋体"/>
          <w:color w:val="auto"/>
          <w:sz w:val="24"/>
          <w:highlight w:val="none"/>
        </w:rPr>
        <w:t>。</w:t>
      </w:r>
    </w:p>
    <w:p w14:paraId="5B540AD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 “货物”系指本招标文件所述采购标的涉及的各种形态和种类的物品，即：</w:t>
      </w:r>
      <w:r>
        <w:rPr>
          <w:rFonts w:hint="eastAsia" w:ascii="宋体" w:hAnsi="宋体" w:cs="宋体"/>
          <w:color w:val="auto"/>
          <w:sz w:val="24"/>
          <w:highlight w:val="none"/>
          <w:u w:val="single"/>
          <w:lang w:eastAsia="zh-CN"/>
        </w:rPr>
        <w:t>2025年丹徒区消费协作农产品采购</w:t>
      </w:r>
      <w:r>
        <w:rPr>
          <w:rFonts w:hint="eastAsia" w:ascii="宋体" w:hAnsi="宋体" w:eastAsia="宋体" w:cs="宋体"/>
          <w:color w:val="auto"/>
          <w:sz w:val="24"/>
          <w:highlight w:val="none"/>
          <w:u w:val="single"/>
          <w:lang w:val="en-US" w:eastAsia="zh-CN"/>
        </w:rPr>
        <w:t>涉及相关货物</w:t>
      </w:r>
      <w:r>
        <w:rPr>
          <w:rFonts w:hint="eastAsia" w:ascii="宋体" w:hAnsi="宋体" w:eastAsia="宋体" w:cs="宋体"/>
          <w:color w:val="auto"/>
          <w:sz w:val="24"/>
          <w:highlight w:val="none"/>
          <w:u w:val="none"/>
        </w:rPr>
        <w:t>。</w:t>
      </w:r>
    </w:p>
    <w:p w14:paraId="3E65585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2.5“服务”系指本招标文件所述投标人应该履行的承诺和义务，即</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u w:val="single"/>
          <w:lang w:eastAsia="zh-CN"/>
        </w:rPr>
        <w:t>2025年丹徒区消费协作农产品采购</w:t>
      </w:r>
      <w:r>
        <w:rPr>
          <w:rFonts w:hint="eastAsia" w:ascii="宋体" w:hAnsi="宋体" w:eastAsia="宋体" w:cs="宋体"/>
          <w:color w:val="auto"/>
          <w:sz w:val="24"/>
          <w:highlight w:val="none"/>
          <w:u w:val="single"/>
          <w:lang w:val="en-US" w:eastAsia="zh-CN"/>
        </w:rPr>
        <w:t>项目</w:t>
      </w:r>
      <w:r>
        <w:rPr>
          <w:rFonts w:hint="eastAsia" w:ascii="宋体" w:hAnsi="宋体" w:eastAsia="宋体" w:cs="宋体"/>
          <w:color w:val="auto"/>
          <w:sz w:val="24"/>
          <w:highlight w:val="none"/>
          <w:u w:val="single"/>
        </w:rPr>
        <w:t>范围内的</w:t>
      </w:r>
      <w:r>
        <w:rPr>
          <w:rFonts w:hint="eastAsia" w:ascii="宋体" w:hAnsi="宋体" w:eastAsia="宋体" w:cs="宋体"/>
          <w:color w:val="auto"/>
          <w:sz w:val="24"/>
          <w:highlight w:val="none"/>
          <w:u w:val="single"/>
          <w:lang w:val="en-US" w:eastAsia="zh-CN"/>
        </w:rPr>
        <w:t>服务</w:t>
      </w:r>
      <w:r>
        <w:rPr>
          <w:rFonts w:hint="eastAsia" w:ascii="宋体" w:hAnsi="宋体" w:eastAsia="宋体" w:cs="宋体"/>
          <w:color w:val="auto"/>
          <w:sz w:val="24"/>
          <w:highlight w:val="none"/>
          <w:u w:val="single"/>
        </w:rPr>
        <w:t>工作，亦包括招标文件中特别描述的其它形式的服务</w:t>
      </w:r>
      <w:r>
        <w:rPr>
          <w:rFonts w:hint="eastAsia" w:ascii="宋体" w:hAnsi="宋体" w:eastAsia="宋体" w:cs="宋体"/>
          <w:color w:val="auto"/>
          <w:sz w:val="24"/>
          <w:highlight w:val="none"/>
          <w:u w:val="none"/>
        </w:rPr>
        <w:t>。</w:t>
      </w:r>
    </w:p>
    <w:p w14:paraId="3C2E90B0">
      <w:pPr>
        <w:pStyle w:val="5"/>
        <w:keepNext w:val="0"/>
        <w:keepLines w:val="0"/>
        <w:spacing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3．采购方式</w:t>
      </w:r>
    </w:p>
    <w:p w14:paraId="5C8A313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 本次采购采取公开招标方式</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综合评分法</w:t>
      </w:r>
      <w:r>
        <w:rPr>
          <w:rFonts w:hint="eastAsia" w:ascii="宋体" w:hAnsi="宋体" w:eastAsia="宋体" w:cs="宋体"/>
          <w:color w:val="auto"/>
          <w:sz w:val="24"/>
          <w:highlight w:val="none"/>
          <w:lang w:val="en-US" w:eastAsia="zh-CN"/>
        </w:rPr>
        <w:t xml:space="preserve">    </w:t>
      </w:r>
    </w:p>
    <w:p w14:paraId="232B3D88">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3.2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是否接受进口产品：否</w:t>
      </w:r>
    </w:p>
    <w:p w14:paraId="1BCD516C">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3.</w:t>
      </w:r>
      <w:r>
        <w:rPr>
          <w:rFonts w:hint="eastAsia" w:ascii="宋体" w:hAnsi="宋体" w:cs="宋体"/>
          <w:color w:val="auto"/>
          <w:sz w:val="24"/>
          <w:szCs w:val="28"/>
          <w:highlight w:val="none"/>
          <w:lang w:val="en-US" w:eastAsia="zh-CN"/>
        </w:rPr>
        <w:t>3</w:t>
      </w:r>
      <w:r>
        <w:rPr>
          <w:rFonts w:hint="eastAsia" w:ascii="宋体" w:hAnsi="宋体" w:eastAsia="宋体" w:cs="宋体"/>
          <w:color w:val="auto"/>
          <w:sz w:val="24"/>
          <w:szCs w:val="28"/>
          <w:highlight w:val="none"/>
        </w:rPr>
        <w:t xml:space="preserve"> 本项目资格审查方式：资格后审</w:t>
      </w:r>
      <w:r>
        <w:rPr>
          <w:rFonts w:hint="eastAsia" w:ascii="宋体" w:hAnsi="宋体" w:eastAsia="宋体" w:cs="宋体"/>
          <w:color w:val="auto"/>
          <w:sz w:val="24"/>
          <w:szCs w:val="28"/>
          <w:highlight w:val="none"/>
          <w:lang w:val="en-US" w:eastAsia="zh-CN"/>
        </w:rPr>
        <w:t xml:space="preserve">     </w:t>
      </w:r>
    </w:p>
    <w:p w14:paraId="715EA7A9">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3.</w:t>
      </w:r>
      <w:r>
        <w:rPr>
          <w:rFonts w:hint="eastAsia" w:ascii="宋体" w:hAnsi="宋体" w:cs="宋体"/>
          <w:color w:val="auto"/>
          <w:sz w:val="24"/>
          <w:szCs w:val="28"/>
          <w:highlight w:val="none"/>
          <w:lang w:val="en-US" w:eastAsia="zh-CN"/>
        </w:rPr>
        <w:t>4</w:t>
      </w:r>
      <w:r>
        <w:rPr>
          <w:rFonts w:hint="eastAsia" w:ascii="宋体" w:hAnsi="宋体" w:eastAsia="宋体" w:cs="宋体"/>
          <w:color w:val="auto"/>
          <w:sz w:val="24"/>
          <w:szCs w:val="28"/>
          <w:highlight w:val="none"/>
        </w:rPr>
        <w:t xml:space="preserve"> 本次采购确定的中标人数量：</w:t>
      </w:r>
      <w:r>
        <w:rPr>
          <w:rFonts w:hint="eastAsia" w:ascii="宋体" w:hAnsi="宋体" w:eastAsia="宋体" w:cs="宋体"/>
          <w:color w:val="auto"/>
          <w:sz w:val="24"/>
          <w:szCs w:val="28"/>
          <w:highlight w:val="none"/>
          <w:lang w:val="en-US" w:eastAsia="zh-CN"/>
        </w:rPr>
        <w:t>每标段</w:t>
      </w:r>
      <w:r>
        <w:rPr>
          <w:rFonts w:hint="eastAsia" w:ascii="宋体" w:hAnsi="宋体" w:eastAsia="宋体" w:cs="宋体"/>
          <w:color w:val="auto"/>
          <w:sz w:val="24"/>
          <w:szCs w:val="28"/>
          <w:highlight w:val="none"/>
        </w:rPr>
        <w:t>1名</w:t>
      </w:r>
    </w:p>
    <w:p w14:paraId="5FE413D2">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3.</w:t>
      </w:r>
      <w:r>
        <w:rPr>
          <w:rFonts w:hint="eastAsia" w:ascii="宋体" w:hAnsi="宋体" w:cs="宋体"/>
          <w:color w:val="auto"/>
          <w:sz w:val="24"/>
          <w:szCs w:val="28"/>
          <w:highlight w:val="none"/>
          <w:lang w:val="en-US" w:eastAsia="zh-CN"/>
        </w:rPr>
        <w:t>5</w:t>
      </w:r>
      <w:r>
        <w:rPr>
          <w:rFonts w:hint="eastAsia" w:ascii="宋体" w:hAnsi="宋体" w:eastAsia="宋体" w:cs="宋体"/>
          <w:color w:val="auto"/>
          <w:sz w:val="24"/>
          <w:szCs w:val="28"/>
          <w:highlight w:val="none"/>
        </w:rPr>
        <w:t xml:space="preserve"> </w:t>
      </w:r>
      <w:r>
        <w:rPr>
          <w:rFonts w:hint="eastAsia" w:ascii="宋体" w:hAnsi="宋体" w:eastAsia="宋体" w:cs="宋体"/>
          <w:b w:val="0"/>
          <w:color w:val="auto"/>
          <w:sz w:val="24"/>
          <w:szCs w:val="24"/>
          <w:highlight w:val="none"/>
        </w:rPr>
        <w:t>本项目是否接受联合体：不接受</w:t>
      </w:r>
    </w:p>
    <w:p w14:paraId="3D2B768B">
      <w:pPr>
        <w:pStyle w:val="5"/>
        <w:keepNext w:val="0"/>
        <w:keepLines w:val="0"/>
        <w:spacing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4．投标费用</w:t>
      </w:r>
      <w:bookmarkEnd w:id="48"/>
      <w:bookmarkEnd w:id="49"/>
      <w:bookmarkEnd w:id="50"/>
      <w:bookmarkEnd w:id="51"/>
      <w:bookmarkEnd w:id="52"/>
    </w:p>
    <w:p w14:paraId="7F4DEB7E">
      <w:pPr>
        <w:spacing w:line="360" w:lineRule="auto"/>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4.1 投标人应自行承担所有与参加投标有关的费用</w:t>
      </w:r>
      <w:r>
        <w:rPr>
          <w:rFonts w:hint="eastAsia" w:ascii="宋体" w:hAnsi="宋体" w:eastAsia="宋体" w:cs="宋体"/>
          <w:b/>
          <w:color w:val="auto"/>
          <w:sz w:val="24"/>
          <w:highlight w:val="none"/>
        </w:rPr>
        <w:t>。</w:t>
      </w:r>
    </w:p>
    <w:p w14:paraId="12254920">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各标段</w:t>
      </w:r>
      <w:r>
        <w:rPr>
          <w:rFonts w:hint="eastAsia" w:ascii="宋体" w:hAnsi="宋体" w:eastAsia="宋体" w:cs="宋体"/>
          <w:color w:val="auto"/>
          <w:sz w:val="24"/>
          <w:highlight w:val="none"/>
        </w:rPr>
        <w:t>中标人需向采购代理机构缴纳招标代理服务费。</w:t>
      </w:r>
    </w:p>
    <w:p w14:paraId="539ADE84">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收费标准：各标段招标代理费</w:t>
      </w:r>
      <w:r>
        <w:rPr>
          <w:rFonts w:hint="eastAsia" w:ascii="宋体" w:hAnsi="宋体" w:cs="宋体"/>
          <w:color w:val="auto"/>
          <w:sz w:val="24"/>
          <w:highlight w:val="none"/>
          <w:lang w:val="en-US" w:eastAsia="zh-CN"/>
        </w:rPr>
        <w:t>参照</w:t>
      </w:r>
      <w:r>
        <w:rPr>
          <w:rFonts w:hint="eastAsia" w:ascii="宋体" w:hAnsi="宋体" w:eastAsia="宋体" w:cs="宋体"/>
          <w:color w:val="auto"/>
          <w:sz w:val="24"/>
          <w:highlight w:val="none"/>
        </w:rPr>
        <w:t>苏招协[2022]002号文收费</w:t>
      </w:r>
      <w:r>
        <w:rPr>
          <w:rFonts w:hint="eastAsia" w:ascii="宋体" w:hAnsi="宋体" w:cs="宋体"/>
          <w:color w:val="auto"/>
          <w:sz w:val="24"/>
          <w:highlight w:val="none"/>
          <w:lang w:val="en-US" w:eastAsia="zh-CN"/>
        </w:rPr>
        <w:t>按各标段预算金额计算后</w:t>
      </w:r>
      <w:r>
        <w:rPr>
          <w:rFonts w:hint="eastAsia" w:ascii="宋体" w:hAnsi="宋体" w:eastAsia="宋体" w:cs="宋体"/>
          <w:color w:val="auto"/>
          <w:sz w:val="24"/>
          <w:highlight w:val="none"/>
        </w:rPr>
        <w:t>*80%收取</w:t>
      </w:r>
      <w:r>
        <w:rPr>
          <w:rFonts w:hint="eastAsia" w:ascii="宋体" w:hAnsi="宋体" w:cs="宋体"/>
          <w:color w:val="auto"/>
          <w:sz w:val="24"/>
          <w:highlight w:val="none"/>
          <w:lang w:eastAsia="zh-CN"/>
        </w:rPr>
        <w:t>。</w:t>
      </w:r>
    </w:p>
    <w:p w14:paraId="4769654B">
      <w:pPr>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招标代理费用收款信息：</w:t>
      </w:r>
    </w:p>
    <w:p w14:paraId="01B38DC1">
      <w:pPr>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收款单位：江苏宏天工程管理有限公司镇江分公司  </w:t>
      </w:r>
    </w:p>
    <w:p w14:paraId="131860C6">
      <w:pPr>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收款账号：32050175533600001099</w:t>
      </w:r>
    </w:p>
    <w:p w14:paraId="106A875F">
      <w:pPr>
        <w:spacing w:line="360" w:lineRule="auto"/>
        <w:ind w:firstLine="513"/>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开户银行：建设银行镇江润州支行</w:t>
      </w:r>
    </w:p>
    <w:p w14:paraId="357D29C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中标人需向镇江公证处缴纳公证费用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按公证处收费标准执行</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若有</w:t>
      </w:r>
      <w:r>
        <w:rPr>
          <w:rFonts w:hint="eastAsia" w:ascii="宋体" w:hAnsi="宋体" w:eastAsia="宋体" w:cs="宋体"/>
          <w:color w:val="auto"/>
          <w:sz w:val="24"/>
          <w:highlight w:val="none"/>
          <w:lang w:eastAsia="zh-CN"/>
        </w:rPr>
        <w:t>。</w:t>
      </w:r>
    </w:p>
    <w:p w14:paraId="6581B37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不论投标的结果如何，采购人和采购代理机构在任何情况下均无义务和责任承担上述费用。</w:t>
      </w:r>
    </w:p>
    <w:p w14:paraId="1FECFE48">
      <w:pPr>
        <w:pStyle w:val="5"/>
        <w:keepNext w:val="0"/>
        <w:keepLines w:val="0"/>
        <w:spacing w:before="200" w:after="200" w:line="360" w:lineRule="auto"/>
        <w:ind w:firstLine="446"/>
        <w:rPr>
          <w:rFonts w:hint="eastAsia" w:ascii="宋体" w:hAnsi="宋体" w:eastAsia="宋体" w:cs="宋体"/>
          <w:color w:val="auto"/>
          <w:sz w:val="30"/>
          <w:highlight w:val="none"/>
        </w:rPr>
      </w:pPr>
      <w:bookmarkStart w:id="53" w:name="_Toc92168005"/>
      <w:bookmarkStart w:id="54" w:name="_Toc20732973"/>
      <w:bookmarkStart w:id="55" w:name="_Toc98669336"/>
      <w:bookmarkStart w:id="56" w:name="_Toc100386039"/>
      <w:bookmarkStart w:id="57" w:name="_Toc98669694"/>
      <w:r>
        <w:rPr>
          <w:rFonts w:hint="eastAsia" w:ascii="宋体" w:hAnsi="宋体" w:eastAsia="宋体" w:cs="宋体"/>
          <w:color w:val="auto"/>
          <w:sz w:val="30"/>
          <w:highlight w:val="none"/>
        </w:rPr>
        <w:t>5．政策功能</w:t>
      </w:r>
    </w:p>
    <w:p w14:paraId="6964C30C">
      <w:pPr>
        <w:pStyle w:val="4"/>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支持中小企业发展</w:t>
      </w:r>
    </w:p>
    <w:p w14:paraId="6EB6B875">
      <w:pPr>
        <w:pStyle w:val="4"/>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06F0D085">
      <w:pPr>
        <w:pStyle w:val="4"/>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符合中小企业划分标准的个体工商户，在政府采购活动中视同中小企业。</w:t>
      </w:r>
    </w:p>
    <w:p w14:paraId="760D1131">
      <w:pPr>
        <w:pStyle w:val="4"/>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5.1.2在政府采购活动中，投标人提供的货物、工程或者服务符合下列情形的，享受中小企业扶持政策：</w:t>
      </w:r>
    </w:p>
    <w:p w14:paraId="488459FE">
      <w:pPr>
        <w:pStyle w:val="4"/>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5.1.2.1在货物采购项目中，货物由中小企业制造，即货物由中小企业生产且使用该中小企业商号或者注册商标；</w:t>
      </w:r>
    </w:p>
    <w:p w14:paraId="008E7337">
      <w:pPr>
        <w:pStyle w:val="4"/>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5.1.2.2在工程采购项目中，工程由中小企业承建，即工程施工单位为中小企业；</w:t>
      </w:r>
    </w:p>
    <w:p w14:paraId="3F976007">
      <w:pPr>
        <w:pStyle w:val="4"/>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5.1.2.3在服务采购项目中，服务由中小企业承接，即提供服务的人员为中小企业依照《中华人民共和国劳动合同法》订立劳动合同的从业人员。</w:t>
      </w:r>
    </w:p>
    <w:p w14:paraId="27186FE1">
      <w:pPr>
        <w:pStyle w:val="4"/>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在货物采购项目中，投标人提供的货物既有中小企业制造货物，也有大型企业制造货物的，不享受中小企业扶持政策。</w:t>
      </w:r>
    </w:p>
    <w:p w14:paraId="61B09E27">
      <w:pPr>
        <w:pStyle w:val="4"/>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以联合体形式参加政府采购活动，联合体各方均为中小企业的，联合体视同中小企业。其中，联合体各方均为小微企业的，联合体视同小微企业。</w:t>
      </w:r>
    </w:p>
    <w:p w14:paraId="354E45A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8" w:name="_Hlk132637972"/>
      <w:r>
        <w:rPr>
          <w:rFonts w:hint="eastAsia" w:ascii="宋体" w:hAnsi="宋体" w:eastAsia="宋体" w:cs="宋体"/>
          <w:iCs/>
          <w:color w:val="auto"/>
          <w:sz w:val="24"/>
          <w:highlight w:val="none"/>
        </w:rPr>
        <w:t>10%-20%</w:t>
      </w:r>
      <w:bookmarkEnd w:id="58"/>
      <w:r>
        <w:rPr>
          <w:rFonts w:hint="eastAsia" w:ascii="宋体" w:hAnsi="宋体" w:eastAsia="宋体" w:cs="宋体"/>
          <w:color w:val="auto"/>
          <w:sz w:val="24"/>
          <w:highlight w:val="none"/>
        </w:rPr>
        <w:t>的扣除，</w:t>
      </w:r>
      <w:bookmarkStart w:id="59" w:name="_Hlk132637893"/>
      <w:r>
        <w:rPr>
          <w:rFonts w:hint="eastAsia" w:ascii="宋体" w:hAnsi="宋体" w:eastAsia="宋体" w:cs="宋体"/>
          <w:color w:val="auto"/>
          <w:sz w:val="24"/>
          <w:highlight w:val="none"/>
        </w:rPr>
        <w:t>用扣除后的价格参与评审</w:t>
      </w:r>
      <w:bookmarkEnd w:id="59"/>
      <w:r>
        <w:rPr>
          <w:rFonts w:hint="eastAsia" w:ascii="宋体" w:hAnsi="宋体" w:eastAsia="宋体" w:cs="宋体"/>
          <w:color w:val="auto"/>
          <w:sz w:val="24"/>
          <w:highlight w:val="none"/>
        </w:rPr>
        <w:t>。接受大中型企业与小微企业组成联合体或者允许大中型企业向一家或者多家小微企业分包的政府采购货物或服务项目，对于联合协议或者分包意向协议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color w:val="auto"/>
          <w:sz w:val="24"/>
          <w:highlight w:val="none"/>
        </w:rPr>
        <w:t>约定小型、微型企业的协议合同金额占到合同总金额30%以上的，给予联合体</w:t>
      </w:r>
      <w:r>
        <w:rPr>
          <w:rFonts w:hint="eastAsia" w:ascii="宋体" w:hAnsi="宋体" w:eastAsia="宋体" w:cs="宋体"/>
          <w:bCs/>
          <w:iCs/>
          <w:color w:val="auto"/>
          <w:sz w:val="24"/>
          <w:highlight w:val="none"/>
        </w:rPr>
        <w:t>4%-6%</w:t>
      </w:r>
      <w:r>
        <w:rPr>
          <w:rFonts w:hint="eastAsia" w:ascii="宋体" w:hAnsi="宋体" w:eastAsia="宋体" w:cs="宋体"/>
          <w:bCs/>
          <w:color w:val="auto"/>
          <w:sz w:val="24"/>
          <w:highlight w:val="none"/>
        </w:rPr>
        <w:t>的价格扣除。联合体各方均为小型、微型企业的，联合体视同为小型、微型企业享受</w:t>
      </w:r>
      <w:r>
        <w:rPr>
          <w:rFonts w:hint="eastAsia" w:ascii="宋体" w:hAnsi="宋体" w:eastAsia="宋体" w:cs="宋体"/>
          <w:iCs/>
          <w:color w:val="auto"/>
          <w:sz w:val="24"/>
          <w:highlight w:val="none"/>
        </w:rPr>
        <w:t>10%-20%</w:t>
      </w:r>
      <w:r>
        <w:rPr>
          <w:rFonts w:hint="eastAsia" w:ascii="宋体" w:hAnsi="宋体" w:eastAsia="宋体" w:cs="宋体"/>
          <w:bCs/>
          <w:color w:val="auto"/>
          <w:sz w:val="24"/>
          <w:highlight w:val="none"/>
        </w:rPr>
        <w:t>的价格扣除，</w:t>
      </w:r>
      <w:r>
        <w:rPr>
          <w:rFonts w:hint="eastAsia" w:ascii="宋体" w:hAnsi="宋体" w:eastAsia="宋体" w:cs="宋体"/>
          <w:color w:val="auto"/>
          <w:sz w:val="24"/>
          <w:highlight w:val="none"/>
        </w:rPr>
        <w:t>用扣除后的价格参与评审</w:t>
      </w:r>
      <w:r>
        <w:rPr>
          <w:rFonts w:hint="eastAsia" w:ascii="宋体" w:hAnsi="宋体" w:eastAsia="宋体" w:cs="宋体"/>
          <w:bCs/>
          <w:color w:val="auto"/>
          <w:sz w:val="24"/>
          <w:highlight w:val="none"/>
        </w:rPr>
        <w:t>。</w:t>
      </w:r>
      <w:r>
        <w:rPr>
          <w:rFonts w:hint="eastAsia" w:ascii="宋体" w:hAnsi="宋体" w:eastAsia="宋体" w:cs="宋体"/>
          <w:color w:val="auto"/>
          <w:sz w:val="24"/>
          <w:highlight w:val="none"/>
        </w:rPr>
        <w:t>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375C3A9B">
      <w:pPr>
        <w:pStyle w:val="4"/>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5.1.4</w:t>
      </w:r>
      <w:r>
        <w:rPr>
          <w:rFonts w:hint="eastAsia" w:ascii="宋体" w:hAnsi="宋体" w:eastAsia="宋体" w:cs="宋体"/>
          <w:bCs/>
          <w:color w:val="auto"/>
          <w:sz w:val="24"/>
          <w:highlight w:val="none"/>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4B036A0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012358E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5.1.6中小企业享受扶持政策获得政府采购合同的，小微企业不得将合同分包给大中型企业，中型企业不得将合同分包给大型企业。</w:t>
      </w:r>
    </w:p>
    <w:p w14:paraId="66E1CBA2">
      <w:pPr>
        <w:spacing w:line="360" w:lineRule="auto"/>
        <w:ind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5.2强制采购信息安全产品</w:t>
      </w:r>
    </w:p>
    <w:p w14:paraId="646A5A1C">
      <w:pPr>
        <w:spacing w:line="360" w:lineRule="auto"/>
        <w:ind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信息安全产品指国家质检总局国家认监委《信息安全产品强制性认证目录》，并获得强制性产品认证证书的产品。</w:t>
      </w:r>
    </w:p>
    <w:p w14:paraId="558CE9BB">
      <w:pPr>
        <w:spacing w:line="360" w:lineRule="auto"/>
        <w:ind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5.3</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支持绿色发展</w:t>
      </w:r>
    </w:p>
    <w:p w14:paraId="4D6D7013">
      <w:pPr>
        <w:spacing w:line="360" w:lineRule="auto"/>
        <w:ind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44B3D40C">
      <w:pPr>
        <w:spacing w:line="360" w:lineRule="auto"/>
        <w:ind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5.3.2本项目中涉及商品包装和快递包装的，参考《财政部办公厅关于印发《商品包装政府采购需求标准（试行）》、《快递包装政府采购需求标准（试行）》的通知》</w:t>
      </w:r>
      <w:bookmarkStart w:id="60" w:name="_Hlk132634610"/>
      <w:r>
        <w:rPr>
          <w:rFonts w:hint="eastAsia" w:ascii="宋体" w:hAnsi="宋体" w:eastAsia="宋体" w:cs="宋体"/>
          <w:color w:val="auto"/>
          <w:sz w:val="24"/>
          <w:highlight w:val="none"/>
        </w:rPr>
        <w:t>（财办库〔2020〕123号）</w:t>
      </w:r>
      <w:bookmarkEnd w:id="60"/>
      <w:r>
        <w:rPr>
          <w:rFonts w:hint="eastAsia" w:ascii="宋体" w:hAnsi="宋体" w:eastAsia="宋体" w:cs="宋体"/>
          <w:color w:val="auto"/>
          <w:sz w:val="24"/>
          <w:highlight w:val="none"/>
        </w:rPr>
        <w:t>规定的包装需求标准。</w:t>
      </w:r>
    </w:p>
    <w:p w14:paraId="5E1986FD">
      <w:pPr>
        <w:spacing w:line="360" w:lineRule="auto"/>
        <w:ind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1B180699">
      <w:pPr>
        <w:spacing w:line="360" w:lineRule="auto"/>
        <w:ind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5.3.4采购人采购数据中心相关设备、运维服务，按照《绿色数据中心政府采购需求标准（试行）》实施相关采购活动。</w:t>
      </w:r>
    </w:p>
    <w:p w14:paraId="1A5CC090">
      <w:pPr>
        <w:spacing w:line="360" w:lineRule="auto"/>
        <w:ind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5.4</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根据国家扶持中小企业的有关政策，采购项目中标人在履约过程中如遇到资金困难，凭政府采购合同在相关金融机构办理授信申请，相关事宜请查阅“</w:t>
      </w:r>
      <w:r>
        <w:rPr>
          <w:rFonts w:hint="eastAsia" w:ascii="宋体" w:hAnsi="宋体" w:eastAsia="宋体" w:cs="宋体"/>
          <w:color w:val="auto"/>
          <w:sz w:val="24"/>
          <w:highlight w:val="none"/>
          <w:lang w:val="en-US" w:eastAsia="zh-CN"/>
        </w:rPr>
        <w:t>江苏</w:t>
      </w:r>
      <w:r>
        <w:rPr>
          <w:rFonts w:hint="eastAsia" w:ascii="宋体" w:hAnsi="宋体" w:eastAsia="宋体" w:cs="宋体"/>
          <w:color w:val="auto"/>
          <w:sz w:val="24"/>
          <w:highlight w:val="none"/>
        </w:rPr>
        <w:t>政府采购</w:t>
      </w:r>
      <w:r>
        <w:rPr>
          <w:rFonts w:hint="eastAsia" w:ascii="宋体" w:hAnsi="宋体" w:eastAsia="宋体" w:cs="宋体"/>
          <w:color w:val="auto"/>
          <w:sz w:val="24"/>
          <w:highlight w:val="none"/>
          <w:lang w:val="en-US" w:eastAsia="zh-CN"/>
        </w:rPr>
        <w:t>网</w:t>
      </w:r>
      <w:r>
        <w:rPr>
          <w:rFonts w:hint="eastAsia" w:ascii="宋体" w:hAnsi="宋体" w:eastAsia="宋体" w:cs="宋体"/>
          <w:color w:val="auto"/>
          <w:sz w:val="24"/>
          <w:highlight w:val="none"/>
        </w:rPr>
        <w:t>”网站。</w:t>
      </w:r>
    </w:p>
    <w:p w14:paraId="5A8A44F7">
      <w:pPr>
        <w:spacing w:line="360" w:lineRule="auto"/>
        <w:ind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5.5</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支持创新发展</w:t>
      </w:r>
    </w:p>
    <w:p w14:paraId="1BF6A182">
      <w:pPr>
        <w:spacing w:line="360" w:lineRule="auto"/>
        <w:ind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5.5.1采购人优先采购被认定为重点推广应用、首台（套）重大装备、重点领域首版次软件的自主创新产品。</w:t>
      </w:r>
    </w:p>
    <w:p w14:paraId="77B947CD">
      <w:pPr>
        <w:spacing w:line="360" w:lineRule="auto"/>
        <w:ind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5.6</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平等对待内外资企业和符合条件的破产重整企业</w:t>
      </w:r>
    </w:p>
    <w:p w14:paraId="0ADEF028">
      <w:pPr>
        <w:spacing w:line="360" w:lineRule="auto"/>
        <w:ind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5.6.1平等对待内外资企业和符合条件的破产重整企业，切实保障企业公平竞争，平等维护企业的合法利益。</w:t>
      </w:r>
      <w:bookmarkEnd w:id="53"/>
      <w:bookmarkEnd w:id="54"/>
      <w:bookmarkEnd w:id="55"/>
      <w:bookmarkEnd w:id="56"/>
      <w:bookmarkEnd w:id="57"/>
    </w:p>
    <w:p w14:paraId="7BBC3934">
      <w:pPr>
        <w:pStyle w:val="5"/>
        <w:keepNext w:val="0"/>
        <w:keepLines w:val="0"/>
        <w:spacing w:before="0" w:after="0" w:line="360" w:lineRule="auto"/>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二、招标文件</w:t>
      </w:r>
    </w:p>
    <w:p w14:paraId="08CDE533">
      <w:pPr>
        <w:pStyle w:val="5"/>
        <w:keepNext w:val="0"/>
        <w:keepLines w:val="0"/>
        <w:spacing w:before="200" w:after="200" w:line="360" w:lineRule="auto"/>
        <w:ind w:firstLine="446"/>
        <w:rPr>
          <w:rFonts w:hint="eastAsia" w:ascii="宋体" w:hAnsi="宋体" w:eastAsia="宋体" w:cs="宋体"/>
          <w:color w:val="auto"/>
          <w:sz w:val="30"/>
          <w:highlight w:val="none"/>
        </w:rPr>
      </w:pPr>
      <w:bookmarkStart w:id="61" w:name="_Toc98669697"/>
      <w:bookmarkStart w:id="62" w:name="_Toc20732976"/>
      <w:bookmarkStart w:id="63" w:name="_Toc98669339"/>
      <w:bookmarkStart w:id="64" w:name="_Toc100386042"/>
      <w:bookmarkStart w:id="65" w:name="_Toc92168008"/>
      <w:r>
        <w:rPr>
          <w:rFonts w:hint="eastAsia" w:ascii="宋体" w:hAnsi="宋体" w:eastAsia="宋体" w:cs="宋体"/>
          <w:color w:val="auto"/>
          <w:sz w:val="30"/>
          <w:highlight w:val="none"/>
        </w:rPr>
        <w:t>6.招标文件组成</w:t>
      </w:r>
    </w:p>
    <w:p w14:paraId="707A924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6.1 招标文件包括：</w:t>
      </w:r>
    </w:p>
    <w:p w14:paraId="1B8D8FB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（1）投标邀请</w:t>
      </w:r>
    </w:p>
    <w:p w14:paraId="7A6C07B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（2）投标人须知</w:t>
      </w:r>
    </w:p>
    <w:p w14:paraId="7ED2CC3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（3）拟签订的合同文本</w:t>
      </w:r>
    </w:p>
    <w:p w14:paraId="62CA63F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（4）采购需求</w:t>
      </w:r>
    </w:p>
    <w:p w14:paraId="2D74CE7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（5）评标办法和标准</w:t>
      </w:r>
    </w:p>
    <w:p w14:paraId="16EFF43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（6）投标文件（格式）</w:t>
      </w:r>
    </w:p>
    <w:p w14:paraId="10B1F68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6.2 投标人获取本文件后，应认真阅读本文件中所有的事项、格式条款和规范等要求。</w:t>
      </w:r>
    </w:p>
    <w:p w14:paraId="5D47D92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w:t>
      </w:r>
    </w:p>
    <w:p w14:paraId="1DD1215B">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7．招标文件的澄清</w:t>
      </w:r>
      <w:bookmarkEnd w:id="61"/>
      <w:bookmarkEnd w:id="62"/>
      <w:bookmarkEnd w:id="63"/>
      <w:bookmarkEnd w:id="64"/>
      <w:bookmarkEnd w:id="65"/>
      <w:bookmarkStart w:id="66" w:name="_Toc92168009"/>
      <w:bookmarkStart w:id="67" w:name="_Toc98669340"/>
      <w:bookmarkStart w:id="68" w:name="_Toc98669698"/>
      <w:bookmarkStart w:id="69" w:name="_Toc20732977"/>
      <w:bookmarkStart w:id="70" w:name="_Toc100386043"/>
      <w:r>
        <w:rPr>
          <w:rFonts w:hint="eastAsia" w:ascii="宋体" w:hAnsi="宋体" w:eastAsia="宋体" w:cs="宋体"/>
          <w:color w:val="auto"/>
          <w:sz w:val="30"/>
          <w:highlight w:val="none"/>
        </w:rPr>
        <w:t>和修改</w:t>
      </w:r>
      <w:bookmarkEnd w:id="66"/>
      <w:bookmarkEnd w:id="67"/>
      <w:bookmarkEnd w:id="68"/>
      <w:bookmarkEnd w:id="69"/>
      <w:bookmarkEnd w:id="70"/>
    </w:p>
    <w:p w14:paraId="7AC728E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7.1 任何要求对招标文件进行澄清的潜在投标人，应及时联系项目联系人。</w:t>
      </w:r>
    </w:p>
    <w:p w14:paraId="4A93DB0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按照权责相一致原则，投标人提出的对于招标文件主要商务、技术指标的相关澄清、修改要求，由采购人负责答复并视情况作出澄清或修改的决定。</w:t>
      </w:r>
    </w:p>
    <w:p w14:paraId="56482B6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0D92FBC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p>
    <w:p w14:paraId="356FE745">
      <w:pPr>
        <w:pStyle w:val="5"/>
        <w:keepNext w:val="0"/>
        <w:keepLines w:val="0"/>
        <w:tabs>
          <w:tab w:val="left" w:pos="492"/>
        </w:tabs>
        <w:spacing w:before="0"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澄清或修改公告</w:t>
      </w:r>
      <w:r>
        <w:rPr>
          <w:rFonts w:hint="eastAsia" w:ascii="宋体" w:hAnsi="宋体" w:eastAsia="宋体" w:cs="宋体"/>
          <w:color w:val="auto"/>
          <w:sz w:val="24"/>
          <w:szCs w:val="24"/>
          <w:highlight w:val="none"/>
        </w:rPr>
        <w:t>有重新发布招标文件的，投标人应下载最新发布的招标文件制作投标文件。因投标人自身原因未能及时获取的，一切后果由投标人自行承担。</w:t>
      </w:r>
    </w:p>
    <w:p w14:paraId="3C0720A1">
      <w:pPr>
        <w:pStyle w:val="5"/>
        <w:keepNext w:val="0"/>
        <w:keepLines w:val="0"/>
        <w:spacing w:before="200" w:after="200" w:line="360" w:lineRule="auto"/>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三、投标文件</w:t>
      </w:r>
    </w:p>
    <w:p w14:paraId="282DDF74">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8.编制投标文件的工具</w:t>
      </w:r>
    </w:p>
    <w:p w14:paraId="51AC3B3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8.1 投标人须通过</w:t>
      </w:r>
      <w:r>
        <w:rPr>
          <w:rFonts w:hint="eastAsia" w:ascii="宋体" w:hAnsi="宋体" w:cs="宋体"/>
          <w:color w:val="auto"/>
          <w:sz w:val="24"/>
          <w:highlight w:val="none"/>
          <w:lang w:val="en-US" w:eastAsia="zh-CN"/>
        </w:rPr>
        <w:t>苏采云平台</w:t>
      </w:r>
      <w:r>
        <w:rPr>
          <w:rFonts w:hint="eastAsia" w:ascii="宋体" w:hAnsi="宋体" w:eastAsia="宋体" w:cs="宋体"/>
          <w:color w:val="auto"/>
          <w:sz w:val="24"/>
          <w:highlight w:val="none"/>
        </w:rPr>
        <w:t>提供的最新响应文件制作软件编制投标文件。</w:t>
      </w:r>
    </w:p>
    <w:p w14:paraId="475E03AB">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9.投标文件语言及度量衡单位</w:t>
      </w:r>
    </w:p>
    <w:p w14:paraId="7DC19B8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0CE46FC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9.2 投标文件中所使用的计量单位除招标文件中另有特殊规定外，一律使用法定计量单位。</w:t>
      </w:r>
    </w:p>
    <w:p w14:paraId="0CC7C80F">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10.投标文件的构成</w:t>
      </w:r>
    </w:p>
    <w:p w14:paraId="42C50FAC">
      <w:pPr>
        <w:pStyle w:val="1150"/>
        <w:widowControl/>
        <w:spacing w:line="360" w:lineRule="auto"/>
        <w:ind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10.1 投标文件分为资格部分、商务部分、技术部分和价格部分。</w:t>
      </w:r>
    </w:p>
    <w:p w14:paraId="48913AA8">
      <w:pPr>
        <w:pStyle w:val="1150"/>
        <w:widowControl/>
        <w:spacing w:line="360" w:lineRule="auto"/>
        <w:ind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10.2 资格部分系指投标人提交的证明其有资格参加投标的文件。</w:t>
      </w:r>
    </w:p>
    <w:p w14:paraId="5AEC5ACC">
      <w:pPr>
        <w:pStyle w:val="1150"/>
        <w:widowControl/>
        <w:spacing w:line="360" w:lineRule="auto"/>
        <w:ind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10.2 商务部分系指投标人提交的证明其中标后有能力履行合同的文件。</w:t>
      </w:r>
    </w:p>
    <w:p w14:paraId="2B1C9F92">
      <w:pPr>
        <w:pStyle w:val="1150"/>
        <w:widowControl/>
        <w:spacing w:line="360" w:lineRule="auto"/>
        <w:ind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10.3 技术部分系指投标人提交的能够证明投标人提供的货物（服务）符合招标文件规定的文件。</w:t>
      </w:r>
    </w:p>
    <w:p w14:paraId="24E6EF68">
      <w:pPr>
        <w:pStyle w:val="1150"/>
        <w:widowControl/>
        <w:spacing w:line="360" w:lineRule="auto"/>
        <w:ind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10.4 具体填写格式详见招标文件第六部分。</w:t>
      </w:r>
    </w:p>
    <w:p w14:paraId="5402448A">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11．投标文件的编制</w:t>
      </w:r>
    </w:p>
    <w:p w14:paraId="16EBE897">
      <w:pPr>
        <w:spacing w:line="360" w:lineRule="auto"/>
        <w:ind w:left="1"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11.1 投标人应仔细阅读招标文件，按照招标文件的要求编制投标文件。投标文件应当对招标文件提出的要求和条件作出明确响应。</w:t>
      </w:r>
    </w:p>
    <w:p w14:paraId="2AD4B8B3">
      <w:pPr>
        <w:spacing w:line="360" w:lineRule="auto"/>
        <w:ind w:left="1"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投标人在编制投标文件时，请按照招标文件第六部分规定的格式进行填写并提交到对应位置，无相应内容可填的项应填写“无”、“没有相应指标”等明确的回答文字。</w:t>
      </w:r>
    </w:p>
    <w:p w14:paraId="78BEC5DC">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 如没有按照招标文件要求和规定编制投标文件及提交相关资料，其风险应由投标人自行承担；投标文件编排混乱、文字表达不清或上传资料内容模糊所引起的不利后果，由投标人自行承担。</w:t>
      </w:r>
    </w:p>
    <w:p w14:paraId="6818B0F7">
      <w:pPr>
        <w:spacing w:line="360" w:lineRule="auto"/>
        <w:ind w:left="1"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投标人必须保证投标文件所提供的全部资料合法、真实、可靠。</w:t>
      </w:r>
    </w:p>
    <w:p w14:paraId="728C5B6C">
      <w:pPr>
        <w:spacing w:before="240" w:after="240" w:line="360" w:lineRule="auto"/>
        <w:ind w:firstLine="446"/>
        <w:rPr>
          <w:rFonts w:hint="eastAsia" w:ascii="宋体" w:hAnsi="宋体" w:eastAsia="宋体" w:cs="宋体"/>
          <w:color w:val="auto"/>
          <w:sz w:val="24"/>
          <w:highlight w:val="none"/>
        </w:rPr>
      </w:pPr>
      <w:r>
        <w:rPr>
          <w:rFonts w:hint="eastAsia" w:ascii="宋体" w:hAnsi="宋体" w:eastAsia="宋体" w:cs="宋体"/>
          <w:b/>
          <w:color w:val="auto"/>
          <w:sz w:val="30"/>
          <w:szCs w:val="20"/>
          <w:highlight w:val="none"/>
          <w:lang w:val="en-US" w:eastAsia="zh-CN" w:bidi="ar-SA"/>
        </w:rPr>
        <w:t>12．响应报价</w:t>
      </w:r>
    </w:p>
    <w:p w14:paraId="468D2642">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12.2</w:t>
      </w:r>
      <w:r>
        <w:rPr>
          <w:rFonts w:hint="eastAsia" w:ascii="宋体" w:hAnsi="宋体" w:eastAsia="宋体" w:cs="宋体"/>
          <w:color w:val="auto"/>
          <w:sz w:val="24"/>
          <w:highlight w:val="none"/>
          <w:lang w:val="en-US" w:eastAsia="zh-CN"/>
        </w:rPr>
        <w:t>投标报价</w:t>
      </w:r>
      <w:r>
        <w:rPr>
          <w:rFonts w:hint="eastAsia" w:ascii="宋体" w:hAnsi="宋体" w:eastAsia="宋体" w:cs="宋体"/>
          <w:color w:val="auto"/>
          <w:sz w:val="24"/>
          <w:highlight w:val="none"/>
        </w:rPr>
        <w:t>应以人民币报价（保留至小数点后2位，四舍五入）。</w:t>
      </w:r>
    </w:p>
    <w:p w14:paraId="5CB02060">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12.3投标人应按</w:t>
      </w:r>
      <w:r>
        <w:rPr>
          <w:rFonts w:hint="eastAsia" w:ascii="宋体" w:hAnsi="宋体" w:eastAsia="宋体" w:cs="宋体"/>
          <w:color w:val="auto"/>
          <w:sz w:val="24"/>
          <w:highlight w:val="none"/>
          <w:lang w:val="en-US" w:eastAsia="zh-CN"/>
        </w:rPr>
        <w:t>招标</w:t>
      </w:r>
      <w:r>
        <w:rPr>
          <w:rFonts w:hint="eastAsia" w:ascii="宋体" w:hAnsi="宋体" w:eastAsia="宋体" w:cs="宋体"/>
          <w:color w:val="auto"/>
          <w:sz w:val="24"/>
          <w:highlight w:val="none"/>
        </w:rPr>
        <w:t>文件所提供的各报价表格式报价。</w:t>
      </w:r>
    </w:p>
    <w:p w14:paraId="348DE82D">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12.4投标人对本项目应报出最具有竞争力的价格，应包括本次</w:t>
      </w:r>
      <w:r>
        <w:rPr>
          <w:rFonts w:hint="eastAsia" w:ascii="宋体" w:hAnsi="宋体" w:eastAsia="宋体" w:cs="宋体"/>
          <w:color w:val="auto"/>
          <w:sz w:val="24"/>
          <w:highlight w:val="none"/>
          <w:lang w:val="en-US" w:eastAsia="zh-CN"/>
        </w:rPr>
        <w:t>招标</w:t>
      </w:r>
      <w:r>
        <w:rPr>
          <w:rFonts w:hint="eastAsia" w:ascii="宋体" w:hAnsi="宋体" w:eastAsia="宋体" w:cs="宋体"/>
          <w:color w:val="auto"/>
          <w:sz w:val="24"/>
          <w:highlight w:val="none"/>
        </w:rPr>
        <w:t>要求提供货物(服务)已支付或将支付的所有费用。</w:t>
      </w:r>
    </w:p>
    <w:p w14:paraId="7707D9AC">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12.5投标人应按</w:t>
      </w:r>
      <w:r>
        <w:rPr>
          <w:rFonts w:hint="eastAsia" w:ascii="宋体" w:hAnsi="宋体" w:eastAsia="宋体" w:cs="宋体"/>
          <w:color w:val="auto"/>
          <w:sz w:val="24"/>
          <w:highlight w:val="none"/>
          <w:lang w:val="en-US" w:eastAsia="zh-CN"/>
        </w:rPr>
        <w:t>招标</w:t>
      </w:r>
      <w:r>
        <w:rPr>
          <w:rFonts w:hint="eastAsia" w:ascii="宋体" w:hAnsi="宋体" w:eastAsia="宋体" w:cs="宋体"/>
          <w:color w:val="auto"/>
          <w:sz w:val="24"/>
          <w:highlight w:val="none"/>
        </w:rPr>
        <w:t>文件的要求在响应文件里提供</w:t>
      </w:r>
      <w:r>
        <w:rPr>
          <w:rFonts w:hint="eastAsia" w:ascii="宋体" w:hAnsi="宋体" w:eastAsia="宋体" w:cs="宋体"/>
          <w:color w:val="auto"/>
          <w:sz w:val="24"/>
          <w:highlight w:val="none"/>
          <w:lang w:val="en-US" w:eastAsia="zh-CN"/>
        </w:rPr>
        <w:t>投标报价</w:t>
      </w:r>
      <w:r>
        <w:rPr>
          <w:rFonts w:hint="eastAsia" w:ascii="宋体" w:hAnsi="宋体" w:eastAsia="宋体" w:cs="宋体"/>
          <w:color w:val="auto"/>
          <w:sz w:val="24"/>
          <w:highlight w:val="none"/>
        </w:rPr>
        <w:t>，并根据</w:t>
      </w:r>
      <w:r>
        <w:rPr>
          <w:rFonts w:hint="eastAsia" w:ascii="宋体" w:hAnsi="宋体" w:eastAsia="宋体" w:cs="宋体"/>
          <w:color w:val="auto"/>
          <w:sz w:val="24"/>
          <w:highlight w:val="none"/>
          <w:lang w:val="en-US" w:eastAsia="zh-CN"/>
        </w:rPr>
        <w:t>投标报价</w:t>
      </w:r>
      <w:r>
        <w:rPr>
          <w:rFonts w:hint="eastAsia" w:ascii="宋体" w:hAnsi="宋体" w:eastAsia="宋体" w:cs="宋体"/>
          <w:color w:val="auto"/>
          <w:sz w:val="24"/>
          <w:highlight w:val="none"/>
        </w:rPr>
        <w:t>在所附的</w:t>
      </w:r>
      <w:r>
        <w:rPr>
          <w:rFonts w:hint="eastAsia" w:ascii="宋体" w:hAnsi="宋体" w:eastAsia="宋体" w:cs="宋体"/>
          <w:color w:val="auto"/>
          <w:sz w:val="24"/>
          <w:highlight w:val="none"/>
          <w:lang w:val="en-US" w:eastAsia="zh-CN"/>
        </w:rPr>
        <w:t>投标报价</w:t>
      </w:r>
      <w:r>
        <w:rPr>
          <w:rFonts w:hint="eastAsia" w:ascii="宋体" w:hAnsi="宋体" w:eastAsia="宋体" w:cs="宋体"/>
          <w:color w:val="auto"/>
          <w:sz w:val="24"/>
          <w:highlight w:val="none"/>
        </w:rPr>
        <w:t>表上列明所提供货物及服务的明细报价。投标人需根据项目需求及自身经验填写明细报价。</w:t>
      </w:r>
    </w:p>
    <w:p w14:paraId="59D4B24F">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12.8最低</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报价不能作为</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rPr>
        <w:t>的唯一保证。</w:t>
      </w:r>
    </w:p>
    <w:p w14:paraId="6B098B0D">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12.9中标价即为合同签约价。</w:t>
      </w:r>
    </w:p>
    <w:p w14:paraId="4DF9FDA2">
      <w:pPr>
        <w:spacing w:before="240" w:after="240" w:line="360" w:lineRule="auto"/>
        <w:ind w:firstLine="446"/>
        <w:rPr>
          <w:rFonts w:hint="eastAsia" w:ascii="宋体" w:hAnsi="宋体" w:eastAsia="宋体" w:cs="宋体"/>
          <w:color w:val="auto"/>
          <w:sz w:val="24"/>
          <w:highlight w:val="none"/>
        </w:rPr>
      </w:pPr>
      <w:r>
        <w:rPr>
          <w:rFonts w:hint="eastAsia" w:ascii="宋体" w:hAnsi="宋体" w:eastAsia="宋体" w:cs="宋体"/>
          <w:b/>
          <w:color w:val="auto"/>
          <w:sz w:val="30"/>
          <w:highlight w:val="none"/>
        </w:rPr>
        <w:t>13．投标保证金</w:t>
      </w:r>
    </w:p>
    <w:p w14:paraId="68C31F53">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13.1 本项目不收投标保证金。</w:t>
      </w:r>
    </w:p>
    <w:p w14:paraId="6D0B4AF6">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14．投标有效期</w:t>
      </w:r>
    </w:p>
    <w:p w14:paraId="660D8A7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14.1 投标有效期为：投标文件自</w:t>
      </w:r>
      <w:r>
        <w:rPr>
          <w:rFonts w:hint="eastAsia" w:ascii="宋体" w:hAnsi="宋体" w:eastAsia="宋体" w:cs="宋体"/>
          <w:color w:val="auto"/>
          <w:sz w:val="24"/>
          <w:szCs w:val="28"/>
          <w:highlight w:val="none"/>
        </w:rPr>
        <w:t>提交投标文件截止时间</w:t>
      </w:r>
      <w:r>
        <w:rPr>
          <w:rFonts w:hint="eastAsia" w:ascii="宋体" w:hAnsi="宋体" w:eastAsia="宋体" w:cs="宋体"/>
          <w:color w:val="auto"/>
          <w:sz w:val="24"/>
          <w:highlight w:val="none"/>
        </w:rPr>
        <w:t>之日起90天内有效。投标人一旦获取了本招标文件并参加投标，即被认为接受了投标有效期的约定。</w:t>
      </w:r>
    </w:p>
    <w:p w14:paraId="296CCC2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3C37E65E">
      <w:pPr>
        <w:spacing w:before="240" w:after="240" w:line="360" w:lineRule="auto"/>
        <w:ind w:firstLine="446"/>
        <w:rPr>
          <w:rFonts w:hint="eastAsia" w:ascii="宋体" w:hAnsi="宋体" w:eastAsia="宋体" w:cs="宋体"/>
          <w:b/>
          <w:color w:val="auto"/>
          <w:sz w:val="30"/>
          <w:highlight w:val="none"/>
        </w:rPr>
      </w:pPr>
      <w:r>
        <w:rPr>
          <w:rFonts w:hint="eastAsia" w:ascii="宋体" w:hAnsi="宋体" w:eastAsia="宋体" w:cs="宋体"/>
          <w:b/>
          <w:color w:val="auto"/>
          <w:sz w:val="30"/>
          <w:highlight w:val="none"/>
        </w:rPr>
        <w:t>15.投标文件的式样和签署</w:t>
      </w:r>
    </w:p>
    <w:p w14:paraId="427FE5E4">
      <w:pPr>
        <w:spacing w:line="360" w:lineRule="auto"/>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15.1 投标人应通过响应文件制作软件使用数字认证证书对投标文件进行合成、电子签章及加密打包。</w:t>
      </w:r>
    </w:p>
    <w:p w14:paraId="12F34F57">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16．投标文件的提交</w:t>
      </w:r>
    </w:p>
    <w:p w14:paraId="56ED706F">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16.1 投标文件提交</w:t>
      </w:r>
    </w:p>
    <w:p w14:paraId="7F5C6D8F">
      <w:pPr>
        <w:spacing w:line="360" w:lineRule="auto"/>
        <w:ind w:left="1" w:firstLine="480"/>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时间以电子交易平台时间为准。</w:t>
      </w:r>
    </w:p>
    <w:p w14:paraId="4644F6C4">
      <w:pPr>
        <w:spacing w:line="360" w:lineRule="auto"/>
        <w:ind w:left="1" w:firstLine="480"/>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截止时间以后提交的投标文件，电子交易平台将拒绝接收。投标人应充分考虑网络环境、网络带宽等风险因素。</w:t>
      </w:r>
    </w:p>
    <w:p w14:paraId="12BC31A4">
      <w:pPr>
        <w:spacing w:line="360" w:lineRule="auto"/>
        <w:ind w:firstLine="480"/>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提交投标文件时，投标人须使用制作该投标文件的同一数字认证证书进行提交操作。</w:t>
      </w:r>
    </w:p>
    <w:p w14:paraId="59313764">
      <w:pPr>
        <w:spacing w:line="360" w:lineRule="auto"/>
        <w:ind w:firstLine="480"/>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16.1.4</w:t>
      </w:r>
      <w:r>
        <w:rPr>
          <w:rFonts w:hint="eastAsia" w:ascii="宋体" w:hAnsi="宋体" w:cs="宋体"/>
          <w:color w:val="auto"/>
          <w:sz w:val="24"/>
          <w:highlight w:val="none"/>
          <w:lang w:val="en-US" w:eastAsia="zh-CN"/>
        </w:rPr>
        <w:t xml:space="preserve"> </w:t>
      </w:r>
      <w:r>
        <w:rPr>
          <w:rFonts w:hint="eastAsia" w:ascii="宋体" w:hAnsi="宋体" w:eastAsia="宋体" w:cs="宋体"/>
          <w:b/>
          <w:color w:val="auto"/>
          <w:sz w:val="24"/>
          <w:highlight w:val="none"/>
          <w:u w:val="single"/>
        </w:rPr>
        <w:t>提交完成后至解密前，</w:t>
      </w:r>
      <w:r>
        <w:rPr>
          <w:rFonts w:hint="eastAsia" w:ascii="宋体" w:hAnsi="宋体" w:eastAsia="宋体" w:cs="宋体"/>
          <w:b/>
          <w:color w:val="auto"/>
          <w:sz w:val="24"/>
          <w:szCs w:val="20"/>
          <w:highlight w:val="none"/>
          <w:u w:val="single"/>
        </w:rPr>
        <w:t>投标人</w:t>
      </w:r>
      <w:r>
        <w:rPr>
          <w:rFonts w:hint="eastAsia" w:ascii="宋体" w:hAnsi="宋体" w:eastAsia="宋体" w:cs="宋体"/>
          <w:b/>
          <w:color w:val="auto"/>
          <w:sz w:val="24"/>
          <w:highlight w:val="none"/>
          <w:u w:val="single"/>
        </w:rPr>
        <w:t>不能对加密投标文件时所使用的数字认证证书进行更新、续费，否则可能引起的投标文件解密失败等相关后果由投标人自行承担。</w:t>
      </w:r>
    </w:p>
    <w:p w14:paraId="59EE9A7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16.1.5</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因不可抗力事件造成的投标文件的损坏、丢失的，采购代理机构不承担责任。</w:t>
      </w:r>
    </w:p>
    <w:p w14:paraId="1A0E6BF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p>
    <w:p w14:paraId="39865F50">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17．投标文件的补充、修改或者撤回</w:t>
      </w:r>
    </w:p>
    <w:p w14:paraId="6553C92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17.1 在提交截止时间前，投标人可以对所提交的投标文件进行补充、修改或者撤回。</w:t>
      </w:r>
    </w:p>
    <w:p w14:paraId="1178F9E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17.2 投标人在提交截止时间前需要对投标文件进行补充、修改的，应当使用响应文件制作软件重新制作并提交。</w:t>
      </w:r>
    </w:p>
    <w:p w14:paraId="6A058BC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17.3 在提交截止时间之后，投标人不得对其投标文件作任何修改或撤回。</w:t>
      </w:r>
    </w:p>
    <w:p w14:paraId="7C793D57">
      <w:pPr>
        <w:pStyle w:val="5"/>
        <w:keepNext w:val="0"/>
        <w:keepLines w:val="0"/>
        <w:spacing w:before="0" w:after="0" w:line="360" w:lineRule="auto"/>
        <w:ind w:firstLine="480"/>
        <w:jc w:val="lef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17.4 在提交截止时间至招标文件中规定的投标有效期满之间，投标人不得撤回其投标。</w:t>
      </w:r>
    </w:p>
    <w:p w14:paraId="7EAD5B06">
      <w:pPr>
        <w:pStyle w:val="5"/>
        <w:keepNext w:val="0"/>
        <w:keepLines w:val="0"/>
        <w:spacing w:before="200" w:after="200" w:line="360" w:lineRule="auto"/>
        <w:ind w:firstLine="643"/>
        <w:jc w:val="center"/>
        <w:rPr>
          <w:rFonts w:hint="eastAsia" w:ascii="宋体" w:hAnsi="宋体" w:eastAsia="宋体" w:cs="宋体"/>
          <w:color w:val="auto"/>
          <w:szCs w:val="32"/>
          <w:highlight w:val="none"/>
        </w:rPr>
      </w:pPr>
      <w:r>
        <w:rPr>
          <w:rFonts w:hint="eastAsia" w:ascii="宋体" w:hAnsi="宋体" w:cs="宋体"/>
          <w:color w:val="auto"/>
          <w:szCs w:val="32"/>
          <w:highlight w:val="none"/>
          <w:lang w:val="en-US" w:eastAsia="zh-CN"/>
        </w:rPr>
        <w:t>四</w:t>
      </w:r>
      <w:r>
        <w:rPr>
          <w:rFonts w:hint="eastAsia" w:ascii="宋体" w:hAnsi="宋体" w:eastAsia="宋体" w:cs="宋体"/>
          <w:color w:val="auto"/>
          <w:szCs w:val="32"/>
          <w:highlight w:val="none"/>
        </w:rPr>
        <w:t>、开标及评标</w:t>
      </w:r>
    </w:p>
    <w:p w14:paraId="62BF2145">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18．开标</w:t>
      </w:r>
    </w:p>
    <w:p w14:paraId="5D6C9717">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18.1 采购代理机构将按招标文件规定的时间、地点主持开标。</w:t>
      </w:r>
    </w:p>
    <w:p w14:paraId="76A6BB57">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18.2 投标人应当在开标前做好充分准备，使用制作该投标文件的同一数字认证证书准时参加开标。</w:t>
      </w:r>
    </w:p>
    <w:p w14:paraId="3B239EA3">
      <w:pPr>
        <w:spacing w:line="360" w:lineRule="auto"/>
        <w:ind w:left="1"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18.3 投标人不足3家，不进入解密程序。</w:t>
      </w:r>
    </w:p>
    <w:p w14:paraId="645DC1B0">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18.4 开标时，采购代理机构将在系统内发出解密的指令，投标人自行实施解密，限定在主持人发布解密指令后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0000FF"/>
          <w:sz w:val="24"/>
          <w:highlight w:val="none"/>
          <w:u w:val="single"/>
          <w:lang w:val="en-US" w:eastAsia="zh-CN"/>
        </w:rPr>
        <w:t xml:space="preserve">30 </w:t>
      </w:r>
      <w:r>
        <w:rPr>
          <w:rFonts w:hint="eastAsia" w:ascii="宋体" w:hAnsi="宋体" w:eastAsia="宋体" w:cs="宋体"/>
          <w:color w:val="auto"/>
          <w:sz w:val="24"/>
          <w:highlight w:val="none"/>
        </w:rPr>
        <w:t>分钟内完成（解密时间不得小于15分钟）。解密时，投标人必须使用与制作投标文件时同一数字认证证书对投标文件进行解密，否则解密将会失败。</w:t>
      </w:r>
    </w:p>
    <w:p w14:paraId="45894547">
      <w:pPr>
        <w:spacing w:line="360" w:lineRule="auto"/>
        <w:ind w:left="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若解密成功的投标人不足三家，不进入后续程序。</w:t>
      </w:r>
    </w:p>
    <w:p w14:paraId="112FD046">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18.6本项目在限定的解密时间内，只要有任一家投标人解密成功，即视为电子交易平台运行无故障。</w:t>
      </w:r>
    </w:p>
    <w:p w14:paraId="23F317F1">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18.7 电子投标文件解密全部完成后，按</w:t>
      </w:r>
      <w:r>
        <w:rPr>
          <w:rFonts w:hint="eastAsia" w:ascii="宋体" w:hAnsi="宋体" w:eastAsia="宋体" w:cs="宋体"/>
          <w:b/>
          <w:color w:val="auto"/>
          <w:sz w:val="24"/>
          <w:highlight w:val="none"/>
        </w:rPr>
        <w:t>投标文件解密成功顺序</w:t>
      </w:r>
      <w:r>
        <w:rPr>
          <w:rFonts w:hint="eastAsia" w:ascii="宋体" w:hAnsi="宋体" w:eastAsia="宋体" w:cs="宋体"/>
          <w:color w:val="auto"/>
          <w:sz w:val="24"/>
          <w:highlight w:val="none"/>
        </w:rPr>
        <w:t>向所有投标人宣布投标人名称、投标价格以及招标文件规定的其他内容。</w:t>
      </w:r>
    </w:p>
    <w:p w14:paraId="6D8CDD67">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18.8 电子交易平台自动记录开标过程，由参加开标的各投标人代表和相关工作人员确认开标结果。</w:t>
      </w:r>
    </w:p>
    <w:p w14:paraId="4E526953">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 xml:space="preserve"> 投标人须配合开标工作，否则一切后果由投标人自行承担。</w:t>
      </w:r>
    </w:p>
    <w:p w14:paraId="1768746B">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19.投标人资格审查</w:t>
      </w:r>
    </w:p>
    <w:p w14:paraId="7166860E">
      <w:pPr>
        <w:pStyle w:val="4"/>
        <w:spacing w:line="360" w:lineRule="auto"/>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19.1 开标结束后，采购人或者采购代理机构将依法对投标人的资格进行审查。</w:t>
      </w:r>
      <w:r>
        <w:rPr>
          <w:rFonts w:hint="eastAsia" w:ascii="宋体" w:hAnsi="宋体" w:eastAsia="宋体" w:cs="宋体"/>
          <w:b/>
          <w:color w:val="auto"/>
          <w:sz w:val="24"/>
          <w:highlight w:val="none"/>
        </w:rPr>
        <w:t>合格投标人不足3家的，不进入后续程序。</w:t>
      </w:r>
    </w:p>
    <w:p w14:paraId="30FEBD41">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20．评标委员会组成</w:t>
      </w:r>
    </w:p>
    <w:p w14:paraId="0F55ABC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20.1 评标委员会由采购人代表和评审专家组成，成员人数应当为5人以上单数，其中评审专家不得少于成员总数的三分之二。</w:t>
      </w:r>
    </w:p>
    <w:p w14:paraId="5842244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采购项目符合下列情形之一的，评标委员会成员人数应当为7人以上单数：</w:t>
      </w:r>
    </w:p>
    <w:p w14:paraId="424735F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（一）采购预算金额在1000万元以上；</w:t>
      </w:r>
    </w:p>
    <w:p w14:paraId="1A83D66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（二）技术复杂；</w:t>
      </w:r>
    </w:p>
    <w:p w14:paraId="0A83EB6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（三）社会影响较大。</w:t>
      </w:r>
    </w:p>
    <w:p w14:paraId="55D36E2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4D10945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评标委员会成员名单在评标结果公告前应当保密。</w:t>
      </w:r>
    </w:p>
    <w:p w14:paraId="337B9932">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21.投标人符合性审查</w:t>
      </w:r>
    </w:p>
    <w:p w14:paraId="29B63F31">
      <w:pPr>
        <w:pStyle w:val="4"/>
        <w:spacing w:line="360" w:lineRule="auto"/>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符合性审查合格投标人不足3家的，不进入详细评审环节。</w:t>
      </w:r>
    </w:p>
    <w:p w14:paraId="63EDE82A">
      <w:pPr>
        <w:pStyle w:val="5"/>
        <w:keepNext w:val="0"/>
        <w:keepLines w:val="0"/>
        <w:spacing w:before="0" w:after="0"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21.2 投标文件澄清</w:t>
      </w:r>
    </w:p>
    <w:p w14:paraId="07BD665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35282EE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21.2.2投标人的澄清应登录电子交易平台进入“澄清事项”模块进行。</w:t>
      </w:r>
    </w:p>
    <w:p w14:paraId="110CF8A6">
      <w:pPr>
        <w:spacing w:line="360" w:lineRule="auto"/>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21.3 开标至评标结束期间，投标人应保持系统在线，如因</w:t>
      </w:r>
      <w:r>
        <w:rPr>
          <w:rFonts w:hint="eastAsia" w:ascii="宋体" w:hAnsi="宋体" w:eastAsia="宋体" w:cs="宋体"/>
          <w:b/>
          <w:bCs/>
          <w:color w:val="auto"/>
          <w:sz w:val="24"/>
          <w:highlight w:val="none"/>
        </w:rPr>
        <w:t>投标人自身原因</w:t>
      </w:r>
      <w:r>
        <w:rPr>
          <w:rFonts w:hint="eastAsia" w:ascii="宋体" w:hAnsi="宋体" w:eastAsia="宋体" w:cs="宋体"/>
          <w:b/>
          <w:color w:val="auto"/>
          <w:sz w:val="24"/>
          <w:highlight w:val="none"/>
        </w:rPr>
        <w:t>未在规定时间内按评标委员会要求进行澄清、说明或者补正的，一切后果由投标人自行承担。</w:t>
      </w:r>
    </w:p>
    <w:p w14:paraId="0D39611A">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22．无效投标的情形</w:t>
      </w:r>
    </w:p>
    <w:p w14:paraId="6DB7329F">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22.1 投标人存在下列情况之一的，其投标无效：</w:t>
      </w:r>
    </w:p>
    <w:p w14:paraId="541ABAA1">
      <w:pPr>
        <w:spacing w:line="360" w:lineRule="auto"/>
        <w:ind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（1）投标文件未按招标文件要求进行有效签章的；</w:t>
      </w:r>
    </w:p>
    <w:p w14:paraId="44E1529A">
      <w:pPr>
        <w:spacing w:line="360" w:lineRule="auto"/>
        <w:ind w:left="1"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（2）报价超过招标文件中规定的预算金额或最高限价的；</w:t>
      </w:r>
    </w:p>
    <w:p w14:paraId="22127CD1">
      <w:pPr>
        <w:spacing w:line="360" w:lineRule="auto"/>
        <w:ind w:left="1"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（3）采购人拟采购的产品属于政府强制采购的节能产品品目清单范围的，投标人未按招标文件要求提供国家确定的认证机构出具的、处于有效期之内的节能产品认证证书的；</w:t>
      </w:r>
    </w:p>
    <w:p w14:paraId="3CC67182">
      <w:pPr>
        <w:spacing w:line="360" w:lineRule="auto"/>
        <w:ind w:left="1"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（4）投标文件含有采购人不能接受的附加条件的;</w:t>
      </w:r>
    </w:p>
    <w:p w14:paraId="4977DCB3">
      <w:pPr>
        <w:spacing w:line="360" w:lineRule="auto"/>
        <w:ind w:left="1"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4A9F2A29">
      <w:pPr>
        <w:spacing w:line="360" w:lineRule="auto"/>
        <w:ind w:left="1"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（6）投标人对根据修正原则修正后的报价不确认的；</w:t>
      </w:r>
    </w:p>
    <w:p w14:paraId="7705B480">
      <w:pPr>
        <w:spacing w:line="360" w:lineRule="auto"/>
        <w:ind w:left="1"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（7）投标文件中提供了虚假或失实资料的；</w:t>
      </w:r>
    </w:p>
    <w:p w14:paraId="78FD64CD">
      <w:pPr>
        <w:spacing w:line="360" w:lineRule="auto"/>
        <w:ind w:left="1" w:firstLine="482"/>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（8）不同投标人的电子投标文件出自同一台电脑；</w:t>
      </w:r>
    </w:p>
    <w:p w14:paraId="32FBD3B6">
      <w:pPr>
        <w:spacing w:line="360" w:lineRule="auto"/>
        <w:ind w:left="1"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（9）投标人存在串通投标情形的；</w:t>
      </w:r>
    </w:p>
    <w:p w14:paraId="3EA7F6D9">
      <w:pPr>
        <w:spacing w:line="360" w:lineRule="auto"/>
        <w:ind w:left="1"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（10）为本项目提供整体设计、规范编制或者项目管理、监理、检测等服务的；</w:t>
      </w:r>
    </w:p>
    <w:p w14:paraId="381CF646">
      <w:pPr>
        <w:spacing w:line="360" w:lineRule="auto"/>
        <w:ind w:left="1"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（11）不同投标人的法定代表人或单位负责人为同一个人或者存在直接控股、管理关系的；</w:t>
      </w:r>
    </w:p>
    <w:p w14:paraId="06C64D81">
      <w:pPr>
        <w:spacing w:line="360" w:lineRule="auto"/>
        <w:ind w:left="1"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（12）</w:t>
      </w:r>
      <w:r>
        <w:rPr>
          <w:rFonts w:hint="eastAsia" w:ascii="宋体" w:hAnsi="宋体" w:eastAsia="宋体" w:cs="宋体"/>
          <w:b/>
          <w:color w:val="auto"/>
          <w:sz w:val="24"/>
          <w:szCs w:val="24"/>
          <w:highlight w:val="none"/>
          <w:u w:val="single"/>
          <w:lang w:val="en-US" w:eastAsia="zh-CN" w:bidi="ar-SA"/>
        </w:rPr>
        <w:t>“信用中国”网站（www.creditchina.gov.cn）、中国政府采购网（www.ccgp.gov.cn)、“信用江苏”网站（http://www.jscredit.gov.cn）查询结果为失信被执行人名单、重大税收违法案件当事人名单、政府采购严重违法失信行为名单的；</w:t>
      </w:r>
    </w:p>
    <w:p w14:paraId="0200EC46">
      <w:pPr>
        <w:spacing w:line="360" w:lineRule="auto"/>
        <w:ind w:left="1"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（1</w:t>
      </w:r>
      <w:r>
        <w:rPr>
          <w:rFonts w:hint="eastAsia" w:ascii="宋体" w:hAnsi="宋体" w:cs="宋体"/>
          <w:b/>
          <w:color w:val="auto"/>
          <w:sz w:val="24"/>
          <w:highlight w:val="none"/>
          <w:u w:val="single"/>
          <w:lang w:val="en-US" w:eastAsia="zh-CN"/>
        </w:rPr>
        <w:t>3</w:t>
      </w:r>
      <w:r>
        <w:rPr>
          <w:rFonts w:hint="eastAsia" w:ascii="宋体" w:hAnsi="宋体" w:eastAsia="宋体" w:cs="宋体"/>
          <w:b/>
          <w:color w:val="auto"/>
          <w:sz w:val="24"/>
          <w:highlight w:val="none"/>
          <w:u w:val="single"/>
        </w:rPr>
        <w:t>）投标文件不满足招标文件的其它实质性要求的；</w:t>
      </w:r>
    </w:p>
    <w:p w14:paraId="18BE4313">
      <w:pPr>
        <w:spacing w:line="360" w:lineRule="auto"/>
        <w:ind w:left="1"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（1</w:t>
      </w:r>
      <w:r>
        <w:rPr>
          <w:rFonts w:hint="eastAsia" w:ascii="宋体" w:hAnsi="宋体" w:cs="宋体"/>
          <w:b/>
          <w:color w:val="auto"/>
          <w:sz w:val="24"/>
          <w:highlight w:val="none"/>
          <w:u w:val="single"/>
          <w:lang w:val="en-US" w:eastAsia="zh-CN"/>
        </w:rPr>
        <w:t>4</w:t>
      </w:r>
      <w:r>
        <w:rPr>
          <w:rFonts w:hint="eastAsia" w:ascii="宋体" w:hAnsi="宋体" w:eastAsia="宋体" w:cs="宋体"/>
          <w:b/>
          <w:color w:val="auto"/>
          <w:sz w:val="24"/>
          <w:highlight w:val="none"/>
          <w:u w:val="single"/>
        </w:rPr>
        <w:t>）法律、法规、规章（适用本市的）及省级以上规范性文件（适用本市的）规定的其他无效情形。</w:t>
      </w:r>
    </w:p>
    <w:p w14:paraId="398B0A0B">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23.串通投标的情形</w:t>
      </w:r>
    </w:p>
    <w:p w14:paraId="0DC43F7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23.1 有下列情形之一的，视为投标人串通投标，投标无效：</w:t>
      </w:r>
    </w:p>
    <w:p w14:paraId="33DBD54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 </w:t>
      </w:r>
    </w:p>
    <w:p w14:paraId="04518E0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（2）不同投标人委托同一单位或者个人办理投标事宜；</w:t>
      </w:r>
    </w:p>
    <w:p w14:paraId="5154BA7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（3）不同投标人的投标文件载明的项目管理成员或者联系人员为同一人；</w:t>
      </w:r>
    </w:p>
    <w:p w14:paraId="2F78DE4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（4）不同投标人的投标文件异常一致或者投标报价呈规律性差异；</w:t>
      </w:r>
    </w:p>
    <w:p w14:paraId="74CF6A52">
      <w:pPr>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（5）不同投标人的投标文件相互混装。</w:t>
      </w:r>
    </w:p>
    <w:p w14:paraId="61BFBA22">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24.投标文件详细评审</w:t>
      </w:r>
    </w:p>
    <w:p w14:paraId="2AD9EBCC">
      <w:pPr>
        <w:pStyle w:val="4"/>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24.1 评标委员会将按照招标文件第五部分“评标办法和标准”第8项规定，对符合性审查合格的投标文件进行商务、技术和价格评估，综合比较与评价。</w:t>
      </w:r>
    </w:p>
    <w:p w14:paraId="3D94A2F6">
      <w:pPr>
        <w:pStyle w:val="5"/>
        <w:keepNext w:val="0"/>
        <w:keepLines w:val="0"/>
        <w:spacing w:before="200" w:after="200" w:line="360" w:lineRule="auto"/>
        <w:ind w:firstLine="44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25.评标过程的保密</w:t>
      </w:r>
    </w:p>
    <w:p w14:paraId="6FCE606B">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25.1 在评标过程中，如果投标人试图在投标文件审查、澄清、比较及授标建议等方面向采购人、采购代理机构或参加评标的人员施加任何影响，都将会导致其投标无效。</w:t>
      </w:r>
    </w:p>
    <w:p w14:paraId="63F3DED9">
      <w:pPr>
        <w:spacing w:line="360" w:lineRule="auto"/>
        <w:ind w:left="1"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eastAsia="宋体" w:cs="宋体"/>
          <w:b/>
          <w:color w:val="auto"/>
          <w:sz w:val="24"/>
          <w:highlight w:val="none"/>
          <w:u w:val="none"/>
        </w:rPr>
        <w:t>。</w:t>
      </w:r>
    </w:p>
    <w:p w14:paraId="36E0373E">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26．废标的情形</w:t>
      </w:r>
    </w:p>
    <w:p w14:paraId="16C32FFE">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26.1 出现下列情形之一的，将予废标：</w:t>
      </w:r>
    </w:p>
    <w:p w14:paraId="527CB3B5">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（1）符合专业条件的供应商或者对招标文件作实质响应的供应商不足三家的；</w:t>
      </w:r>
    </w:p>
    <w:p w14:paraId="766BEB72">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（2）出现影响采购公正的违法、违规行为的；</w:t>
      </w:r>
    </w:p>
    <w:p w14:paraId="28D6927E">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（3）投标人的报价均超过了采购预算，采购人不能支付的；</w:t>
      </w:r>
    </w:p>
    <w:p w14:paraId="56A1F34B">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（4）因重大变故，采购任务取消的；</w:t>
      </w:r>
    </w:p>
    <w:p w14:paraId="36A7DBD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废标后，采购人应当将废标理由通知所有投标人。</w:t>
      </w:r>
    </w:p>
    <w:p w14:paraId="0072AF59">
      <w:pPr>
        <w:pStyle w:val="5"/>
        <w:keepNext w:val="0"/>
        <w:keepLines w:val="0"/>
        <w:spacing w:before="200" w:after="200" w:line="360" w:lineRule="auto"/>
        <w:jc w:val="center"/>
        <w:rPr>
          <w:rFonts w:hint="eastAsia" w:ascii="宋体" w:hAnsi="宋体" w:eastAsia="宋体" w:cs="宋体"/>
          <w:color w:val="auto"/>
          <w:highlight w:val="none"/>
        </w:rPr>
      </w:pPr>
      <w:r>
        <w:rPr>
          <w:rFonts w:hint="eastAsia" w:ascii="宋体" w:hAnsi="宋体" w:cs="宋体"/>
          <w:color w:val="auto"/>
          <w:highlight w:val="none"/>
          <w:lang w:val="en-US" w:eastAsia="zh-CN"/>
        </w:rPr>
        <w:t>五</w:t>
      </w:r>
      <w:r>
        <w:rPr>
          <w:rFonts w:hint="eastAsia" w:ascii="宋体" w:hAnsi="宋体" w:eastAsia="宋体" w:cs="宋体"/>
          <w:color w:val="auto"/>
          <w:highlight w:val="none"/>
        </w:rPr>
        <w:t>、确定结果</w:t>
      </w:r>
    </w:p>
    <w:p w14:paraId="27FB5464">
      <w:pPr>
        <w:spacing w:line="360" w:lineRule="auto"/>
        <w:ind w:firstLine="446"/>
        <w:rPr>
          <w:rFonts w:hint="eastAsia" w:ascii="宋体" w:hAnsi="宋体" w:eastAsia="宋体" w:cs="宋体"/>
          <w:b/>
          <w:bCs/>
          <w:color w:val="auto"/>
          <w:sz w:val="30"/>
          <w:szCs w:val="32"/>
          <w:highlight w:val="none"/>
        </w:rPr>
      </w:pPr>
      <w:r>
        <w:rPr>
          <w:rFonts w:hint="eastAsia" w:ascii="宋体" w:hAnsi="宋体" w:eastAsia="宋体" w:cs="宋体"/>
          <w:b/>
          <w:bCs/>
          <w:color w:val="auto"/>
          <w:sz w:val="30"/>
          <w:szCs w:val="32"/>
          <w:highlight w:val="none"/>
        </w:rPr>
        <w:t>27.确定中标人</w:t>
      </w:r>
    </w:p>
    <w:p w14:paraId="7E9FEDD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27.1采购代理机构在评标结束后2个工作日内将评标报告送采购人。</w:t>
      </w:r>
    </w:p>
    <w:p w14:paraId="38AD8A0A">
      <w:pPr>
        <w:spacing w:line="360" w:lineRule="auto"/>
        <w:ind w:firstLine="480"/>
        <w:rPr>
          <w:rFonts w:hint="eastAsia" w:ascii="宋体" w:hAnsi="宋体" w:eastAsia="宋体" w:cs="宋体"/>
          <w:color w:val="auto"/>
          <w:sz w:val="24"/>
          <w:highlight w:val="none"/>
        </w:rPr>
      </w:pPr>
      <w:bookmarkStart w:id="71" w:name="_Hlk132702541"/>
      <w:bookmarkStart w:id="72" w:name="_Hlk132702790"/>
      <w:r>
        <w:rPr>
          <w:rFonts w:hint="eastAsia" w:ascii="宋体" w:hAnsi="宋体" w:eastAsia="宋体" w:cs="宋体"/>
          <w:color w:val="auto"/>
          <w:sz w:val="24"/>
          <w:highlight w:val="none"/>
        </w:rPr>
        <w:t>27.</w:t>
      </w:r>
      <w:bookmarkEnd w:id="71"/>
      <w:r>
        <w:rPr>
          <w:rFonts w:hint="eastAsia" w:ascii="宋体" w:hAnsi="宋体" w:eastAsia="宋体" w:cs="宋体"/>
          <w:color w:val="auto"/>
          <w:sz w:val="24"/>
          <w:highlight w:val="none"/>
        </w:rPr>
        <w:t>2</w:t>
      </w:r>
      <w:bookmarkEnd w:id="72"/>
      <w:r>
        <w:rPr>
          <w:rFonts w:hint="eastAsia" w:ascii="宋体" w:hAnsi="宋体" w:eastAsia="宋体" w:cs="宋体"/>
          <w:color w:val="auto"/>
          <w:sz w:val="24"/>
          <w:highlight w:val="none"/>
        </w:rPr>
        <w:t>采购人自收到评标报告之日起5个工作日内，在评标报告确定的中标候选人名单中按顺序确定中标人。中标候选人并列的，按《政府采购货物和服务招标投标管理办法》（财政部87号令）相关规定执行。</w:t>
      </w:r>
    </w:p>
    <w:p w14:paraId="0B121DCE">
      <w:pPr>
        <w:pStyle w:val="5"/>
        <w:keepNext w:val="0"/>
        <w:keepLines w:val="0"/>
        <w:spacing w:before="200" w:after="200" w:line="360" w:lineRule="auto"/>
        <w:ind w:firstLine="643"/>
        <w:jc w:val="center"/>
        <w:rPr>
          <w:rFonts w:hint="eastAsia" w:ascii="宋体" w:hAnsi="宋体" w:eastAsia="宋体" w:cs="宋体"/>
          <w:color w:val="auto"/>
          <w:szCs w:val="32"/>
          <w:highlight w:val="none"/>
        </w:rPr>
      </w:pPr>
      <w:r>
        <w:rPr>
          <w:rFonts w:hint="eastAsia" w:ascii="宋体" w:hAnsi="宋体" w:cs="宋体"/>
          <w:color w:val="auto"/>
          <w:szCs w:val="32"/>
          <w:highlight w:val="none"/>
          <w:lang w:val="en-US" w:eastAsia="zh-CN"/>
        </w:rPr>
        <w:t>六</w:t>
      </w:r>
      <w:r>
        <w:rPr>
          <w:rFonts w:hint="eastAsia" w:ascii="宋体" w:hAnsi="宋体" w:eastAsia="宋体" w:cs="宋体"/>
          <w:color w:val="auto"/>
          <w:szCs w:val="32"/>
          <w:highlight w:val="none"/>
        </w:rPr>
        <w:t>、授予合同</w:t>
      </w:r>
    </w:p>
    <w:p w14:paraId="29E63A5E">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28．中标通知书</w:t>
      </w:r>
    </w:p>
    <w:p w14:paraId="513BA36B">
      <w:pPr>
        <w:pStyle w:val="5"/>
        <w:keepNext w:val="0"/>
        <w:keepLines w:val="0"/>
        <w:spacing w:before="0" w:after="0" w:line="360" w:lineRule="auto"/>
        <w:ind w:firstLine="470"/>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28.1 自中标人确定之日起2个工作日内，采购代理机构向中标人发出中标通知书，同时编制发布采购结果公告。</w:t>
      </w:r>
    </w:p>
    <w:p w14:paraId="6B86FEAE">
      <w:pPr>
        <w:pStyle w:val="5"/>
        <w:keepNext w:val="0"/>
        <w:keepLines w:val="0"/>
        <w:spacing w:before="0" w:after="0" w:line="360" w:lineRule="auto"/>
        <w:ind w:firstLine="470"/>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28.2</w:t>
      </w:r>
      <w:r>
        <w:rPr>
          <w:rFonts w:hint="eastAsia" w:ascii="宋体" w:hAnsi="宋体" w:eastAsia="宋体" w:cs="宋体"/>
          <w:b w:val="0"/>
          <w:color w:val="auto"/>
          <w:sz w:val="24"/>
          <w:highlight w:val="none"/>
          <w:lang w:val="en-US" w:eastAsia="zh-CN"/>
        </w:rPr>
        <w:t xml:space="preserve"> </w:t>
      </w:r>
      <w:r>
        <w:rPr>
          <w:rFonts w:hint="eastAsia" w:ascii="宋体" w:hAnsi="宋体" w:eastAsia="宋体" w:cs="宋体"/>
          <w:b w:val="0"/>
          <w:color w:val="auto"/>
          <w:sz w:val="24"/>
          <w:highlight w:val="none"/>
        </w:rPr>
        <w:t>中标通知书发出后，采购人不得违法改变中标结果，中标人无正当理由不得放弃中标。</w:t>
      </w:r>
    </w:p>
    <w:p w14:paraId="50C08795">
      <w:pPr>
        <w:pStyle w:val="5"/>
        <w:keepNext w:val="0"/>
        <w:keepLines w:val="0"/>
        <w:spacing w:before="200" w:after="200" w:line="360" w:lineRule="auto"/>
        <w:ind w:firstLine="44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29.履约保证金</w:t>
      </w:r>
    </w:p>
    <w:p w14:paraId="0257BAD1">
      <w:pPr>
        <w:pStyle w:val="4"/>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 xml:space="preserve">.1A </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本项目不收取履约保证金。</w:t>
      </w:r>
    </w:p>
    <w:p w14:paraId="4ED21478">
      <w:pPr>
        <w:pStyle w:val="4"/>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B </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本项目中标供应商应提交标段预算金额5%的履约保证金，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p>
    <w:p w14:paraId="48A985FD">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30．签订合同</w:t>
      </w:r>
    </w:p>
    <w:p w14:paraId="63E6E5B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30.1 采购人应当自中标通知书发出之日起</w:t>
      </w:r>
      <w:r>
        <w:rPr>
          <w:rFonts w:hint="eastAsia" w:ascii="宋体" w:hAnsi="宋体" w:eastAsia="宋体" w:cs="宋体"/>
          <w:color w:val="auto"/>
          <w:sz w:val="24"/>
          <w:highlight w:val="none"/>
          <w:u w:val="none"/>
        </w:rPr>
        <w:t>15日</w:t>
      </w:r>
      <w:r>
        <w:rPr>
          <w:rFonts w:hint="eastAsia" w:ascii="宋体" w:hAnsi="宋体" w:eastAsia="宋体" w:cs="宋体"/>
          <w:color w:val="auto"/>
          <w:sz w:val="24"/>
          <w:highlight w:val="none"/>
        </w:rPr>
        <w:t>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4A47124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0A5A723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30.3 政府采购合同应当包括采购人与中标人的名称和住所、标的、数量、质量、价款或者报酬、履行期限及地点和方式、验收要求、违约责任、解决争议的方法等内容。</w:t>
      </w:r>
    </w:p>
    <w:p w14:paraId="72C6BD0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30.4采购人应当自采购合同签订之日起2个工作日内，将政府采购合同在政府采购指定媒体予以公告。</w:t>
      </w:r>
    </w:p>
    <w:p w14:paraId="66967BD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30.5合同履行中，采购人需追加与合同标的相同的货物或者服务时，在不改变合同其他条款的前提下，可以与中标人协商签订补充合同，但所有补充合同的采购金额不得超过原合同采购金额的百分之十。</w:t>
      </w:r>
    </w:p>
    <w:p w14:paraId="154FAC0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30.6采购人与中标人应当根据合同的约定依法履行合同义务。政府采购合同的履行、违约责任和解决争议的方法等适用《中华人民共和国民法典》。</w:t>
      </w:r>
    </w:p>
    <w:p w14:paraId="6611B055">
      <w:pPr>
        <w:spacing w:line="360" w:lineRule="auto"/>
        <w:ind w:firstLine="643"/>
        <w:jc w:val="center"/>
        <w:rPr>
          <w:rFonts w:hint="eastAsia" w:ascii="宋体" w:hAnsi="宋体" w:eastAsia="宋体" w:cs="宋体"/>
          <w:b/>
          <w:color w:val="auto"/>
          <w:sz w:val="32"/>
          <w:szCs w:val="32"/>
          <w:highlight w:val="none"/>
          <w:shd w:val="clear" w:color="auto" w:fill="FFFFFF"/>
        </w:rPr>
      </w:pPr>
      <w:r>
        <w:rPr>
          <w:rFonts w:hint="eastAsia" w:ascii="宋体" w:hAnsi="宋体" w:cs="宋体"/>
          <w:b/>
          <w:color w:val="auto"/>
          <w:sz w:val="32"/>
          <w:szCs w:val="32"/>
          <w:highlight w:val="none"/>
          <w:shd w:val="clear" w:color="auto" w:fill="FFFFFF"/>
          <w:lang w:val="en-US" w:eastAsia="zh-CN"/>
        </w:rPr>
        <w:t>七</w:t>
      </w:r>
      <w:r>
        <w:rPr>
          <w:rFonts w:hint="eastAsia" w:ascii="宋体" w:hAnsi="宋体" w:eastAsia="宋体" w:cs="宋体"/>
          <w:b/>
          <w:color w:val="auto"/>
          <w:sz w:val="32"/>
          <w:szCs w:val="32"/>
          <w:highlight w:val="none"/>
          <w:shd w:val="clear" w:color="auto" w:fill="FFFFFF"/>
        </w:rPr>
        <w:t>、询问、质疑、投诉</w:t>
      </w:r>
    </w:p>
    <w:p w14:paraId="7C035830">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31．询问</w:t>
      </w:r>
    </w:p>
    <w:p w14:paraId="1D5AC0F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31.1供应商对招标活动事项有疑问的，可以向采购人或采购代理机构提出询问，采购人或采购代理机构将在3个工作日内对供应商依法提出的询问作出答复，但答复的内容不得涉及商业秘密。</w:t>
      </w:r>
    </w:p>
    <w:p w14:paraId="3FD60D08">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32．质疑</w:t>
      </w:r>
    </w:p>
    <w:p w14:paraId="27D39A2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p>
    <w:p w14:paraId="5C874AF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以上规定的供应商应知其权益受到损害之日，是指：</w:t>
      </w:r>
    </w:p>
    <w:p w14:paraId="5D326575">
      <w:pPr>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（1）对可以质疑的采购文件提出质疑的，为收到采购文件之日或者采购文件公告期限届满之日；</w:t>
      </w:r>
    </w:p>
    <w:p w14:paraId="59B983DB">
      <w:pPr>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（2）对采购过程提出质疑的，为各采购程序环节结束之日；</w:t>
      </w:r>
    </w:p>
    <w:p w14:paraId="3848CCDB">
      <w:pPr>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（3）对中标结果提出质疑的，为中标结果公告期限届满之日。</w:t>
      </w:r>
    </w:p>
    <w:p w14:paraId="47EE5AE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宋体" w:hAnsi="宋体" w:eastAsia="宋体" w:cs="宋体"/>
          <w:color w:val="auto"/>
          <w:sz w:val="24"/>
          <w:highlight w:val="none"/>
        </w:rPr>
        <w:t>政府采购监管部门</w:t>
      </w:r>
      <w:bookmarkEnd w:id="73"/>
      <w:r>
        <w:rPr>
          <w:rFonts w:hint="eastAsia" w:ascii="宋体" w:hAnsi="宋体" w:eastAsia="宋体" w:cs="宋体"/>
          <w:color w:val="auto"/>
          <w:sz w:val="24"/>
          <w:highlight w:val="none"/>
        </w:rPr>
        <w:t>将其列入不良行为记录名单，并依法予以处罚。</w:t>
      </w:r>
    </w:p>
    <w:p w14:paraId="2CC51B38">
      <w:pPr>
        <w:spacing w:line="360" w:lineRule="auto"/>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供应商如对采购需求提出质疑，采购人负责处理和答复涉及采购需求的质疑内容。</w:t>
      </w:r>
    </w:p>
    <w:p w14:paraId="06B49CE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采购人、采购代理机构不得拒收质疑供应商在法定质疑期内发出的质疑函，应当在收到质疑函后7个工作日内作出答复，并以书面形式通知质疑供应商和其他有关供应商。</w:t>
      </w:r>
    </w:p>
    <w:p w14:paraId="1821758E">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33．投诉</w:t>
      </w:r>
    </w:p>
    <w:p w14:paraId="20CA69F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33.1质疑供应商对采购人、采购代理机构的答复不满意，或者采购人、采购代理机构未在规定的时间内作出答复的，可以在答复期满后十五个工作日内向采购人所属预算级次本级政府采购监管部门投诉。</w:t>
      </w:r>
    </w:p>
    <w:p w14:paraId="08680DF1">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33.2以联合体形式参加政府采购活动的，其投诉应当由组成联合体的所有供应商共同提出。</w:t>
      </w:r>
    </w:p>
    <w:p w14:paraId="5ED6DB7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33.3投诉流程及注意事项见“</w:t>
      </w:r>
      <w:r>
        <w:rPr>
          <w:rFonts w:hint="eastAsia" w:ascii="宋体" w:hAnsi="宋体" w:cs="宋体"/>
          <w:color w:val="auto"/>
          <w:sz w:val="24"/>
          <w:highlight w:val="none"/>
          <w:lang w:val="en-US" w:eastAsia="zh-CN"/>
        </w:rPr>
        <w:t>江苏省政府采购网</w:t>
      </w:r>
      <w:r>
        <w:rPr>
          <w:rFonts w:hint="eastAsia" w:ascii="宋体" w:hAnsi="宋体" w:eastAsia="宋体" w:cs="宋体"/>
          <w:color w:val="auto"/>
          <w:sz w:val="24"/>
          <w:highlight w:val="none"/>
        </w:rPr>
        <w:t>”网站“投诉指引”。</w:t>
      </w:r>
    </w:p>
    <w:p w14:paraId="2E7851EF">
      <w:pPr>
        <w:spacing w:line="360" w:lineRule="auto"/>
        <w:jc w:val="center"/>
        <w:rPr>
          <w:rFonts w:hint="eastAsia" w:ascii="宋体" w:hAnsi="宋体" w:eastAsia="宋体" w:cs="宋体"/>
          <w:color w:val="auto"/>
          <w:sz w:val="32"/>
          <w:szCs w:val="32"/>
          <w:highlight w:val="none"/>
        </w:rPr>
      </w:pPr>
      <w:r>
        <w:rPr>
          <w:rFonts w:hint="eastAsia" w:ascii="宋体" w:hAnsi="宋体" w:cs="宋体"/>
          <w:b/>
          <w:color w:val="auto"/>
          <w:sz w:val="32"/>
          <w:szCs w:val="32"/>
          <w:highlight w:val="none"/>
          <w:shd w:val="clear" w:color="auto" w:fill="FFFFFF"/>
          <w:lang w:val="en-US" w:eastAsia="zh-CN"/>
        </w:rPr>
        <w:t>八</w:t>
      </w:r>
      <w:r>
        <w:rPr>
          <w:rFonts w:hint="eastAsia" w:ascii="宋体" w:hAnsi="宋体" w:eastAsia="宋体" w:cs="宋体"/>
          <w:b/>
          <w:color w:val="auto"/>
          <w:sz w:val="32"/>
          <w:szCs w:val="32"/>
          <w:highlight w:val="none"/>
          <w:shd w:val="clear" w:color="auto" w:fill="FFFFFF"/>
        </w:rPr>
        <w:t>、诚实信用和解释权</w:t>
      </w:r>
    </w:p>
    <w:p w14:paraId="5F84CD6D">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34．诚实信用</w:t>
      </w:r>
    </w:p>
    <w:p w14:paraId="172440F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34.1投标人应当遵循公平竞争的原则，不得恶意串通，不得妨碍其他投标人的竞争行为，不得损害采购人或者其他投标人的合法权益。</w:t>
      </w:r>
    </w:p>
    <w:p w14:paraId="178C1CD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14:paraId="3FEFAB1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34.3 供应商不得虚假承诺，否则，按照提供虚假材料谋取中标处理。</w:t>
      </w:r>
    </w:p>
    <w:p w14:paraId="3816CC5F">
      <w:pPr>
        <w:spacing w:line="360" w:lineRule="auto"/>
        <w:ind w:left="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34.4 供应商应自觉遵守开标、评标纪律，扰乱开标评标现场秩序的，属于失信行为，根据《江苏省政府采购供应商监督管理暂行办法》，失信行为将被记入供应商诚信档案。</w:t>
      </w:r>
    </w:p>
    <w:p w14:paraId="588164D9">
      <w:pPr>
        <w:spacing w:line="360" w:lineRule="auto"/>
        <w:ind w:left="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00718D68">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3</w:t>
      </w:r>
      <w:r>
        <w:rPr>
          <w:rFonts w:hint="eastAsia" w:ascii="宋体" w:hAnsi="宋体" w:eastAsia="宋体" w:cs="宋体"/>
          <w:color w:val="auto"/>
          <w:sz w:val="30"/>
          <w:highlight w:val="none"/>
          <w:lang w:val="en-US" w:eastAsia="zh-CN"/>
        </w:rPr>
        <w:t>5</w:t>
      </w:r>
      <w:r>
        <w:rPr>
          <w:rFonts w:hint="eastAsia" w:ascii="宋体" w:hAnsi="宋体" w:eastAsia="宋体" w:cs="宋体"/>
          <w:color w:val="auto"/>
          <w:sz w:val="30"/>
          <w:highlight w:val="none"/>
        </w:rPr>
        <w:t>.适用法律及约束力</w:t>
      </w:r>
    </w:p>
    <w:p w14:paraId="4C0B0DA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 xml:space="preserve">.1 </w:t>
      </w:r>
      <w:r>
        <w:rPr>
          <w:rFonts w:hint="eastAsia" w:ascii="宋体" w:hAnsi="宋体" w:eastAsia="宋体" w:cs="宋体"/>
          <w:b/>
          <w:color w:val="auto"/>
          <w:sz w:val="24"/>
          <w:highlight w:val="none"/>
        </w:rPr>
        <w:t>投标人一旦获取了本招标文件并参加投标，即被认为接受了本招标文件的规定和约束。</w:t>
      </w:r>
    </w:p>
    <w:p w14:paraId="73C3FC9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.2 本次招标及由本次招标产生的合同受中华人民共和国法律制约和保护。</w:t>
      </w:r>
    </w:p>
    <w:p w14:paraId="5D0617F8">
      <w:pPr>
        <w:pStyle w:val="5"/>
        <w:spacing w:before="200" w:after="200"/>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3</w:t>
      </w:r>
      <w:r>
        <w:rPr>
          <w:rFonts w:hint="eastAsia" w:ascii="宋体" w:hAnsi="宋体" w:eastAsia="宋体" w:cs="宋体"/>
          <w:color w:val="auto"/>
          <w:sz w:val="30"/>
          <w:highlight w:val="none"/>
          <w:lang w:val="en-US" w:eastAsia="zh-CN"/>
        </w:rPr>
        <w:t>6</w:t>
      </w:r>
      <w:r>
        <w:rPr>
          <w:rFonts w:hint="eastAsia" w:ascii="宋体" w:hAnsi="宋体" w:eastAsia="宋体" w:cs="宋体"/>
          <w:color w:val="auto"/>
          <w:sz w:val="30"/>
          <w:highlight w:val="none"/>
        </w:rPr>
        <w:t>.解释权</w:t>
      </w:r>
    </w:p>
    <w:p w14:paraId="226FED7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除相关法律、法规规定外，本招标文件的解释权归</w:t>
      </w:r>
      <w:r>
        <w:rPr>
          <w:rFonts w:hint="eastAsia" w:ascii="宋体" w:hAnsi="宋体" w:cs="宋体"/>
          <w:color w:val="auto"/>
          <w:sz w:val="24"/>
          <w:highlight w:val="none"/>
          <w:u w:val="single"/>
          <w:lang w:val="en-US" w:eastAsia="zh-CN"/>
        </w:rPr>
        <w:t>江苏宏天工程管理有限公司</w:t>
      </w:r>
      <w:r>
        <w:rPr>
          <w:rFonts w:hint="eastAsia" w:ascii="宋体" w:hAnsi="宋体" w:eastAsia="宋体" w:cs="宋体"/>
          <w:color w:val="auto"/>
          <w:sz w:val="24"/>
          <w:highlight w:val="none"/>
        </w:rPr>
        <w:t>所有。</w:t>
      </w:r>
    </w:p>
    <w:p w14:paraId="43F43814">
      <w:pPr>
        <w:widowControl/>
        <w:jc w:val="left"/>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p>
    <w:p w14:paraId="5D0DFA62">
      <w:pPr>
        <w:widowControl/>
        <w:spacing w:line="360" w:lineRule="auto"/>
        <w:jc w:val="center"/>
        <w:rPr>
          <w:rFonts w:hint="eastAsia" w:ascii="宋体" w:hAnsi="宋体" w:eastAsia="宋体" w:cs="宋体"/>
          <w:b/>
          <w:color w:val="auto"/>
          <w:sz w:val="30"/>
          <w:highlight w:val="none"/>
        </w:rPr>
      </w:pPr>
      <w:r>
        <w:rPr>
          <w:rFonts w:hint="eastAsia" w:ascii="宋体" w:hAnsi="宋体" w:eastAsia="宋体" w:cs="宋体"/>
          <w:b/>
          <w:color w:val="auto"/>
          <w:sz w:val="30"/>
          <w:highlight w:val="none"/>
        </w:rPr>
        <w:t>第三部分  拟签订的合同文本（货物、服务类）</w:t>
      </w:r>
    </w:p>
    <w:p w14:paraId="67E1CE01">
      <w:pPr>
        <w:rPr>
          <w:rFonts w:hint="eastAsia" w:ascii="宋体" w:hAnsi="宋体" w:eastAsia="宋体" w:cs="宋体"/>
          <w:color w:val="auto"/>
          <w:sz w:val="24"/>
          <w:highlight w:val="none"/>
          <w:u w:val="single"/>
        </w:rPr>
      </w:pPr>
      <w:bookmarkStart w:id="74" w:name="_Toc22000633"/>
      <w:r>
        <w:rPr>
          <w:rFonts w:hint="eastAsia" w:ascii="宋体" w:hAnsi="宋体" w:eastAsia="宋体" w:cs="宋体"/>
          <w:color w:val="auto"/>
          <w:sz w:val="24"/>
          <w:highlight w:val="none"/>
        </w:rPr>
        <w:t>合同编号：</w:t>
      </w:r>
      <w:r>
        <w:rPr>
          <w:rFonts w:hint="eastAsia" w:ascii="宋体" w:hAnsi="宋体" w:eastAsia="宋体" w:cs="宋体"/>
          <w:color w:val="auto"/>
          <w:sz w:val="24"/>
          <w:highlight w:val="none"/>
          <w:u w:val="single"/>
        </w:rPr>
        <w:t xml:space="preserve">           </w:t>
      </w:r>
    </w:p>
    <w:p w14:paraId="0EA7FB77">
      <w:pPr>
        <w:spacing w:line="480" w:lineRule="auto"/>
        <w:jc w:val="center"/>
        <w:rPr>
          <w:rFonts w:hint="eastAsia" w:ascii="宋体" w:hAnsi="宋体" w:eastAsia="宋体" w:cs="宋体"/>
          <w:b/>
          <w:color w:val="auto"/>
          <w:sz w:val="28"/>
          <w:szCs w:val="28"/>
          <w:highlight w:val="none"/>
        </w:rPr>
      </w:pPr>
    </w:p>
    <w:p w14:paraId="47427A75">
      <w:pPr>
        <w:spacing w:line="480" w:lineRule="auto"/>
        <w:jc w:val="center"/>
        <w:rPr>
          <w:rFonts w:hint="eastAsia" w:ascii="宋体" w:hAnsi="宋体" w:eastAsia="宋体" w:cs="宋体"/>
          <w:b/>
          <w:color w:val="auto"/>
          <w:sz w:val="24"/>
          <w:highlight w:val="none"/>
        </w:rPr>
      </w:pPr>
    </w:p>
    <w:p w14:paraId="0C3C7BCA">
      <w:pPr>
        <w:spacing w:line="480" w:lineRule="auto"/>
        <w:jc w:val="center"/>
        <w:rPr>
          <w:rFonts w:hint="eastAsia" w:ascii="宋体" w:hAnsi="宋体" w:eastAsia="宋体" w:cs="宋体"/>
          <w:b/>
          <w:color w:val="auto"/>
          <w:sz w:val="24"/>
          <w:highlight w:val="none"/>
        </w:rPr>
      </w:pPr>
    </w:p>
    <w:p w14:paraId="503EE340">
      <w:pPr>
        <w:spacing w:line="480" w:lineRule="auto"/>
        <w:jc w:val="center"/>
        <w:rPr>
          <w:rFonts w:hint="eastAsia" w:ascii="宋体" w:hAnsi="宋体" w:eastAsia="宋体" w:cs="宋体"/>
          <w:b/>
          <w:i/>
          <w:iCs/>
          <w:color w:val="auto"/>
          <w:sz w:val="36"/>
          <w:szCs w:val="36"/>
          <w:highlight w:val="none"/>
          <w:u w:val="single"/>
        </w:rPr>
      </w:pPr>
      <w:r>
        <w:rPr>
          <w:rFonts w:hint="eastAsia" w:ascii="宋体" w:hAnsi="宋体" w:eastAsia="宋体" w:cs="宋体"/>
          <w:b/>
          <w:i/>
          <w:iCs/>
          <w:color w:val="auto"/>
          <w:sz w:val="36"/>
          <w:szCs w:val="36"/>
          <w:highlight w:val="none"/>
          <w:u w:val="single"/>
        </w:rPr>
        <w:t>政府采购合同参考范本</w:t>
      </w:r>
    </w:p>
    <w:p w14:paraId="511F6C0E">
      <w:pPr>
        <w:spacing w:line="48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（货物、服务类）</w:t>
      </w:r>
    </w:p>
    <w:p w14:paraId="425B3E89">
      <w:pPr>
        <w:pStyle w:val="1289"/>
        <w:rPr>
          <w:rFonts w:hint="eastAsia" w:ascii="宋体" w:hAnsi="宋体" w:eastAsia="宋体" w:cs="宋体"/>
          <w:color w:val="auto"/>
          <w:szCs w:val="24"/>
          <w:highlight w:val="none"/>
        </w:rPr>
      </w:pPr>
    </w:p>
    <w:p w14:paraId="10FA7A55">
      <w:pPr>
        <w:pStyle w:val="1289"/>
        <w:rPr>
          <w:rFonts w:hint="eastAsia" w:ascii="宋体" w:hAnsi="宋体" w:eastAsia="宋体" w:cs="宋体"/>
          <w:color w:val="auto"/>
          <w:szCs w:val="24"/>
          <w:highlight w:val="none"/>
        </w:rPr>
      </w:pPr>
    </w:p>
    <w:p w14:paraId="048B26D2">
      <w:pPr>
        <w:pStyle w:val="1289"/>
        <w:jc w:val="center"/>
        <w:rPr>
          <w:rFonts w:hint="eastAsia" w:ascii="宋体" w:hAnsi="宋体" w:eastAsia="宋体" w:cs="宋体"/>
          <w:color w:val="auto"/>
          <w:szCs w:val="24"/>
          <w:highlight w:val="none"/>
        </w:rPr>
      </w:pPr>
    </w:p>
    <w:p w14:paraId="38DADCCA">
      <w:pPr>
        <w:pStyle w:val="1289"/>
        <w:ind w:firstLine="26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第一</w:t>
      </w:r>
      <w:bookmarkStart w:id="75" w:name="_Hlk136502621"/>
      <w:r>
        <w:rPr>
          <w:rFonts w:hint="eastAsia" w:ascii="宋体" w:hAnsi="宋体" w:eastAsia="宋体" w:cs="宋体"/>
          <w:b/>
          <w:color w:val="auto"/>
          <w:sz w:val="28"/>
          <w:szCs w:val="28"/>
          <w:highlight w:val="none"/>
        </w:rPr>
        <w:t>部分</w:t>
      </w:r>
      <w:bookmarkEnd w:id="75"/>
      <w:r>
        <w:rPr>
          <w:rFonts w:hint="eastAsia" w:ascii="宋体" w:hAnsi="宋体" w:eastAsia="宋体" w:cs="宋体"/>
          <w:b/>
          <w:color w:val="auto"/>
          <w:sz w:val="28"/>
          <w:szCs w:val="28"/>
          <w:highlight w:val="none"/>
        </w:rPr>
        <w:t xml:space="preserve"> 合同书</w:t>
      </w:r>
    </w:p>
    <w:p w14:paraId="4711FF7C">
      <w:pPr>
        <w:pStyle w:val="1289"/>
        <w:rPr>
          <w:rFonts w:hint="eastAsia" w:ascii="宋体" w:hAnsi="宋体" w:eastAsia="宋体" w:cs="宋体"/>
          <w:color w:val="auto"/>
          <w:szCs w:val="24"/>
          <w:highlight w:val="none"/>
        </w:rPr>
      </w:pPr>
    </w:p>
    <w:p w14:paraId="55634EDA">
      <w:pPr>
        <w:pStyle w:val="1289"/>
        <w:rPr>
          <w:rFonts w:hint="eastAsia" w:ascii="宋体" w:hAnsi="宋体" w:eastAsia="宋体" w:cs="宋体"/>
          <w:color w:val="auto"/>
          <w:szCs w:val="24"/>
          <w:highlight w:val="none"/>
        </w:rPr>
      </w:pPr>
    </w:p>
    <w:p w14:paraId="0542FCCF">
      <w:pPr>
        <w:spacing w:before="120" w:line="22" w:lineRule="atLeast"/>
        <w:rPr>
          <w:rFonts w:hint="eastAsia" w:ascii="宋体" w:hAnsi="宋体" w:eastAsia="宋体" w:cs="宋体"/>
          <w:color w:val="auto"/>
          <w:sz w:val="24"/>
          <w:highlight w:val="none"/>
        </w:rPr>
      </w:pPr>
    </w:p>
    <w:p w14:paraId="7F2921CD">
      <w:pPr>
        <w:spacing w:before="120" w:line="22" w:lineRule="atLeast"/>
        <w:ind w:left="96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2025年丹徒区消费协作农产品采购</w:t>
      </w:r>
      <w:r>
        <w:rPr>
          <w:rFonts w:hint="eastAsia" w:ascii="宋体" w:hAnsi="宋体" w:eastAsia="宋体" w:cs="宋体"/>
          <w:color w:val="auto"/>
          <w:sz w:val="24"/>
          <w:highlight w:val="none"/>
          <w:u w:val="single"/>
        </w:rPr>
        <w:t xml:space="preserve">   </w:t>
      </w:r>
    </w:p>
    <w:p w14:paraId="6F909FD8">
      <w:pPr>
        <w:pStyle w:val="1536"/>
        <w:spacing w:before="120" w:line="22" w:lineRule="atLeast"/>
        <w:rPr>
          <w:rFonts w:hint="eastAsia" w:ascii="宋体" w:hAnsi="宋体" w:eastAsia="宋体" w:cs="宋体"/>
          <w:color w:val="auto"/>
          <w:szCs w:val="24"/>
          <w:highlight w:val="none"/>
        </w:rPr>
      </w:pPr>
    </w:p>
    <w:p w14:paraId="74EFE809">
      <w:pPr>
        <w:pStyle w:val="1536"/>
        <w:spacing w:before="120" w:line="22" w:lineRule="atLeast"/>
        <w:rPr>
          <w:rFonts w:hint="eastAsia" w:ascii="宋体" w:hAnsi="宋体" w:eastAsia="宋体" w:cs="宋体"/>
          <w:color w:val="auto"/>
          <w:szCs w:val="24"/>
          <w:highlight w:val="none"/>
        </w:rPr>
      </w:pPr>
    </w:p>
    <w:p w14:paraId="71CB6ED2">
      <w:pPr>
        <w:rPr>
          <w:rFonts w:hint="eastAsia" w:ascii="宋体" w:hAnsi="宋体" w:eastAsia="宋体" w:cs="宋体"/>
          <w:color w:val="auto"/>
          <w:sz w:val="24"/>
          <w:highlight w:val="none"/>
        </w:rPr>
      </w:pPr>
    </w:p>
    <w:p w14:paraId="7005BE0A">
      <w:pPr>
        <w:spacing w:before="120" w:line="22" w:lineRule="atLeast"/>
        <w:ind w:left="96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甲方：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12F084A5">
      <w:pPr>
        <w:spacing w:before="120" w:line="22" w:lineRule="atLeast"/>
        <w:rPr>
          <w:rFonts w:hint="eastAsia" w:ascii="宋体" w:hAnsi="宋体" w:eastAsia="宋体" w:cs="宋体"/>
          <w:color w:val="auto"/>
          <w:sz w:val="24"/>
          <w:highlight w:val="none"/>
        </w:rPr>
      </w:pPr>
    </w:p>
    <w:p w14:paraId="32D78D98">
      <w:pPr>
        <w:spacing w:before="120" w:line="22" w:lineRule="atLeast"/>
        <w:ind w:left="96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乙方：</w:t>
      </w:r>
      <w:r>
        <w:rPr>
          <w:rFonts w:hint="eastAsia" w:ascii="宋体" w:hAnsi="宋体" w:eastAsia="宋体" w:cs="宋体"/>
          <w:color w:val="auto"/>
          <w:sz w:val="24"/>
          <w:highlight w:val="none"/>
          <w:u w:val="single"/>
        </w:rPr>
        <w:t xml:space="preserve">                                       </w:t>
      </w:r>
    </w:p>
    <w:p w14:paraId="2541BA17">
      <w:pPr>
        <w:spacing w:before="120" w:line="22" w:lineRule="atLeast"/>
        <w:rPr>
          <w:rFonts w:hint="eastAsia" w:ascii="宋体" w:hAnsi="宋体" w:eastAsia="宋体" w:cs="宋体"/>
          <w:color w:val="auto"/>
          <w:sz w:val="24"/>
          <w:highlight w:val="none"/>
        </w:rPr>
      </w:pPr>
    </w:p>
    <w:p w14:paraId="4E364A2A">
      <w:pPr>
        <w:spacing w:before="120" w:line="22" w:lineRule="atLeast"/>
        <w:rPr>
          <w:rFonts w:hint="eastAsia" w:ascii="宋体" w:hAnsi="宋体" w:eastAsia="宋体" w:cs="宋体"/>
          <w:color w:val="auto"/>
          <w:sz w:val="24"/>
          <w:highlight w:val="none"/>
        </w:rPr>
      </w:pPr>
    </w:p>
    <w:p w14:paraId="4C483593">
      <w:pPr>
        <w:spacing w:before="120" w:line="22" w:lineRule="atLeast"/>
        <w:ind w:firstLine="960"/>
        <w:rPr>
          <w:rFonts w:hint="eastAsia" w:ascii="宋体" w:hAnsi="宋体" w:eastAsia="宋体" w:cs="宋体"/>
          <w:color w:val="auto"/>
          <w:sz w:val="24"/>
          <w:highlight w:val="none"/>
        </w:rPr>
      </w:pPr>
    </w:p>
    <w:p w14:paraId="619ADC0D">
      <w:pPr>
        <w:spacing w:before="120" w:line="22" w:lineRule="atLeast"/>
        <w:ind w:firstLine="960"/>
        <w:rPr>
          <w:rFonts w:hint="eastAsia" w:ascii="宋体" w:hAnsi="宋体" w:eastAsia="宋体" w:cs="宋体"/>
          <w:color w:val="auto"/>
          <w:sz w:val="24"/>
          <w:highlight w:val="none"/>
        </w:rPr>
      </w:pPr>
    </w:p>
    <w:p w14:paraId="5CBFB327">
      <w:pPr>
        <w:spacing w:before="120" w:line="22" w:lineRule="atLeast"/>
        <w:ind w:firstLine="960"/>
        <w:rPr>
          <w:rFonts w:hint="eastAsia" w:ascii="宋体" w:hAnsi="宋体" w:eastAsia="宋体" w:cs="宋体"/>
          <w:color w:val="auto"/>
          <w:sz w:val="24"/>
          <w:highlight w:val="none"/>
        </w:rPr>
      </w:pPr>
    </w:p>
    <w:p w14:paraId="7943337F">
      <w:pPr>
        <w:spacing w:before="120" w:line="22" w:lineRule="atLeast"/>
        <w:ind w:firstLine="96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签订日期：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76A20387">
      <w:pPr>
        <w:widowControl/>
        <w:jc w:val="left"/>
        <w:rPr>
          <w:rFonts w:hint="eastAsia" w:ascii="宋体" w:hAnsi="宋体" w:eastAsia="宋体" w:cs="宋体"/>
          <w:color w:val="auto"/>
          <w:sz w:val="24"/>
          <w:highlight w:val="none"/>
        </w:rPr>
        <w:sectPr>
          <w:footerReference r:id="rId3" w:type="default"/>
          <w:pgSz w:w="11907" w:h="16840"/>
          <w:pgMar w:top="1474" w:right="1814" w:bottom="1474" w:left="1814" w:header="851" w:footer="851" w:gutter="0"/>
          <w:pgNumType w:start="1"/>
          <w:cols w:space="720" w:num="1"/>
          <w:docGrid w:linePitch="360" w:charSpace="0"/>
        </w:sectPr>
      </w:pPr>
    </w:p>
    <w:p w14:paraId="71558249">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根据《中华人民共和国民法典》《中华人民共和国政府采购法》等相关法律法规之规定和</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（项目编号）的招标结果，</w:t>
      </w:r>
      <w:r>
        <w:rPr>
          <w:rFonts w:hint="eastAsia" w:ascii="宋体" w:hAnsi="宋体" w:eastAsia="宋体" w:cs="宋体"/>
          <w:color w:val="auto"/>
          <w:sz w:val="24"/>
          <w:highlight w:val="none"/>
          <w:lang w:val="zh-CN"/>
        </w:rPr>
        <w:t>按照平等、自愿、公平、诚实信用和绿色的原则，经甲方和乙方协商一致，约定以下合同</w:t>
      </w:r>
      <w:r>
        <w:rPr>
          <w:rFonts w:hint="eastAsia" w:ascii="宋体" w:hAnsi="宋体" w:eastAsia="宋体" w:cs="宋体"/>
          <w:color w:val="auto"/>
          <w:sz w:val="24"/>
          <w:highlight w:val="none"/>
        </w:rPr>
        <w:t>条款，以兹共同遵守、全面履行。</w:t>
      </w:r>
    </w:p>
    <w:p w14:paraId="213CC825">
      <w:pPr>
        <w:spacing w:line="560" w:lineRule="exact"/>
        <w:ind w:firstLine="482"/>
        <w:outlineLvl w:val="0"/>
        <w:rPr>
          <w:rFonts w:hint="eastAsia" w:ascii="宋体" w:hAnsi="宋体" w:eastAsia="宋体" w:cs="宋体"/>
          <w:b/>
          <w:color w:val="auto"/>
          <w:sz w:val="24"/>
          <w:highlight w:val="none"/>
        </w:rPr>
      </w:pPr>
      <w:bookmarkStart w:id="76" w:name="_Hlk132882891"/>
      <w:bookmarkStart w:id="77" w:name="_Toc2232"/>
      <w:bookmarkStart w:id="78" w:name="_Toc3029"/>
      <w:bookmarkStart w:id="79" w:name="_Toc24059"/>
      <w:r>
        <w:rPr>
          <w:rFonts w:hint="eastAsia" w:ascii="宋体" w:hAnsi="宋体" w:eastAsia="宋体" w:cs="宋体"/>
          <w:b/>
          <w:color w:val="auto"/>
          <w:sz w:val="24"/>
          <w:highlight w:val="none"/>
        </w:rPr>
        <w:t>一</w:t>
      </w:r>
      <w:bookmarkEnd w:id="76"/>
      <w:r>
        <w:rPr>
          <w:rFonts w:hint="eastAsia" w:ascii="宋体" w:hAnsi="宋体" w:eastAsia="宋体" w:cs="宋体"/>
          <w:b/>
          <w:color w:val="auto"/>
          <w:sz w:val="24"/>
          <w:highlight w:val="none"/>
        </w:rPr>
        <w:t>.1 合同组成部分</w:t>
      </w:r>
      <w:bookmarkEnd w:id="77"/>
      <w:bookmarkEnd w:id="78"/>
      <w:bookmarkEnd w:id="79"/>
    </w:p>
    <w:p w14:paraId="207B699A">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3A039084">
      <w:pPr>
        <w:spacing w:line="560" w:lineRule="exact"/>
        <w:ind w:firstLine="482"/>
        <w:rPr>
          <w:rFonts w:hint="eastAsia" w:ascii="宋体" w:hAnsi="宋体" w:eastAsia="宋体" w:cs="宋体"/>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color w:val="auto"/>
          <w:sz w:val="24"/>
          <w:highlight w:val="none"/>
        </w:rPr>
        <w:t>.1.1 本合同第一部分、第二部分、第三部分及其补充合同、变更协议；</w:t>
      </w:r>
    </w:p>
    <w:p w14:paraId="05C5B586">
      <w:pPr>
        <w:spacing w:line="560" w:lineRule="exact"/>
        <w:ind w:firstLine="482"/>
        <w:rPr>
          <w:rFonts w:hint="eastAsia" w:ascii="宋体" w:hAnsi="宋体" w:eastAsia="宋体" w:cs="宋体"/>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color w:val="auto"/>
          <w:sz w:val="24"/>
          <w:highlight w:val="none"/>
        </w:rPr>
        <w:t>.1.2 中标或者成交通知书；</w:t>
      </w:r>
    </w:p>
    <w:p w14:paraId="6CFC0D1A">
      <w:pPr>
        <w:spacing w:line="560" w:lineRule="exact"/>
        <w:ind w:firstLine="482"/>
        <w:rPr>
          <w:rFonts w:hint="eastAsia" w:ascii="宋体" w:hAnsi="宋体" w:eastAsia="宋体" w:cs="宋体"/>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color w:val="auto"/>
          <w:sz w:val="24"/>
          <w:highlight w:val="none"/>
        </w:rPr>
        <w:t>.1.3 投标或者响应文件（含澄清或者说明文件）；</w:t>
      </w:r>
    </w:p>
    <w:p w14:paraId="6ECD1D8F">
      <w:pPr>
        <w:spacing w:line="560" w:lineRule="exact"/>
        <w:ind w:firstLine="482"/>
        <w:rPr>
          <w:rFonts w:hint="eastAsia" w:ascii="宋体" w:hAnsi="宋体" w:eastAsia="宋体" w:cs="宋体"/>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color w:val="auto"/>
          <w:sz w:val="24"/>
          <w:highlight w:val="none"/>
        </w:rPr>
        <w:t>.1.4 采购文件（含澄清或者修改文件）；</w:t>
      </w:r>
    </w:p>
    <w:p w14:paraId="6F0F04AA">
      <w:pPr>
        <w:spacing w:line="560" w:lineRule="exact"/>
        <w:ind w:firstLine="482"/>
        <w:rPr>
          <w:rFonts w:hint="eastAsia" w:ascii="宋体" w:hAnsi="宋体" w:eastAsia="宋体" w:cs="宋体"/>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color w:val="auto"/>
          <w:sz w:val="24"/>
          <w:highlight w:val="none"/>
        </w:rPr>
        <w:t>.1.5 其他相关采购文件。</w:t>
      </w:r>
    </w:p>
    <w:p w14:paraId="32C16580">
      <w:pPr>
        <w:spacing w:line="560" w:lineRule="exact"/>
        <w:ind w:firstLine="482"/>
        <w:outlineLvl w:val="0"/>
        <w:rPr>
          <w:rFonts w:hint="eastAsia" w:ascii="宋体" w:hAnsi="宋体" w:eastAsia="宋体" w:cs="宋体"/>
          <w:b/>
          <w:color w:val="auto"/>
          <w:sz w:val="24"/>
          <w:highlight w:val="none"/>
        </w:rPr>
      </w:pPr>
      <w:bookmarkStart w:id="80" w:name="_Toc24300"/>
      <w:bookmarkStart w:id="81" w:name="_Toc21295"/>
      <w:bookmarkStart w:id="82" w:name="_Toc27126"/>
      <w:r>
        <w:rPr>
          <w:rFonts w:hint="eastAsia" w:ascii="宋体" w:hAnsi="宋体" w:eastAsia="宋体" w:cs="宋体"/>
          <w:b/>
          <w:color w:val="auto"/>
          <w:sz w:val="24"/>
          <w:highlight w:val="none"/>
        </w:rPr>
        <w:t>1.2 货物</w:t>
      </w:r>
      <w:bookmarkEnd w:id="80"/>
      <w:bookmarkEnd w:id="81"/>
      <w:bookmarkEnd w:id="82"/>
    </w:p>
    <w:tbl>
      <w:tblPr>
        <w:tblStyle w:val="69"/>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069"/>
        <w:gridCol w:w="1647"/>
        <w:gridCol w:w="1158"/>
        <w:gridCol w:w="1091"/>
        <w:gridCol w:w="1675"/>
        <w:gridCol w:w="1289"/>
      </w:tblGrid>
      <w:tr w14:paraId="1B77FD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1069" w:type="dxa"/>
            <w:noWrap w:val="0"/>
            <w:tcMar>
              <w:top w:w="0" w:type="dxa"/>
              <w:left w:w="108" w:type="dxa"/>
              <w:bottom w:w="0" w:type="dxa"/>
              <w:right w:w="108" w:type="dxa"/>
            </w:tcMar>
            <w:vAlign w:val="center"/>
          </w:tcPr>
          <w:p w14:paraId="69FD730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0" w:firstLine="0"/>
              <w:jc w:val="left"/>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标段</w:t>
            </w:r>
            <w:r>
              <w:rPr>
                <w:rFonts w:hint="eastAsia" w:ascii="宋体" w:hAnsi="宋体" w:eastAsia="宋体" w:cs="宋体"/>
                <w:color w:val="auto"/>
                <w:sz w:val="24"/>
                <w:highlight w:val="none"/>
                <w:lang w:val="en-US" w:eastAsia="zh-CN"/>
              </w:rPr>
              <w:t>号</w:t>
            </w:r>
          </w:p>
        </w:tc>
        <w:tc>
          <w:tcPr>
            <w:tcW w:w="1647" w:type="dxa"/>
            <w:noWrap w:val="0"/>
            <w:tcMar>
              <w:top w:w="0" w:type="dxa"/>
              <w:left w:w="108" w:type="dxa"/>
              <w:bottom w:w="0" w:type="dxa"/>
              <w:right w:w="108" w:type="dxa"/>
            </w:tcMar>
            <w:vAlign w:val="center"/>
          </w:tcPr>
          <w:p w14:paraId="4A582B72">
            <w:pPr>
              <w:pBdr>
                <w:top w:val="none" w:color="000000" w:sz="0" w:space="0"/>
                <w:left w:val="none" w:color="000000" w:sz="0" w:space="0"/>
                <w:bottom w:val="none" w:color="000000" w:sz="0" w:space="0"/>
                <w:right w:val="none" w:color="000000" w:sz="0" w:space="0"/>
              </w:pBdr>
              <w:tabs>
                <w:tab w:val="left" w:pos="8279"/>
                <w:tab w:val="left" w:pos="8789"/>
              </w:tabs>
              <w:spacing w:before="0" w:after="0"/>
              <w:ind w:left="2" w:right="-23" w:hanging="10"/>
              <w:jc w:val="center"/>
              <w:rPr>
                <w:rFonts w:hint="eastAsia" w:ascii="宋体" w:hAnsi="宋体" w:eastAsia="宋体" w:cs="宋体"/>
                <w:color w:val="auto"/>
                <w:highlight w:val="none"/>
              </w:rPr>
            </w:pPr>
            <w:r>
              <w:rPr>
                <w:rFonts w:hint="eastAsia" w:ascii="宋体" w:hAnsi="宋体" w:eastAsia="宋体" w:cs="宋体"/>
                <w:color w:val="auto"/>
                <w:sz w:val="24"/>
                <w:highlight w:val="none"/>
              </w:rPr>
              <w:t>品种</w:t>
            </w:r>
          </w:p>
        </w:tc>
        <w:tc>
          <w:tcPr>
            <w:tcW w:w="1158" w:type="dxa"/>
            <w:noWrap w:val="0"/>
            <w:tcMar>
              <w:top w:w="0" w:type="dxa"/>
              <w:left w:w="108" w:type="dxa"/>
              <w:bottom w:w="0" w:type="dxa"/>
              <w:right w:w="108" w:type="dxa"/>
            </w:tcMar>
            <w:vAlign w:val="center"/>
          </w:tcPr>
          <w:p w14:paraId="61633740">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103"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规格</w:t>
            </w:r>
          </w:p>
        </w:tc>
        <w:tc>
          <w:tcPr>
            <w:tcW w:w="1091" w:type="dxa"/>
            <w:noWrap w:val="0"/>
            <w:tcMar>
              <w:top w:w="0" w:type="dxa"/>
              <w:left w:w="108" w:type="dxa"/>
              <w:bottom w:w="0" w:type="dxa"/>
              <w:right w:w="108" w:type="dxa"/>
            </w:tcMar>
            <w:vAlign w:val="center"/>
          </w:tcPr>
          <w:p w14:paraId="764FDCF7">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164"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品牌</w:t>
            </w:r>
          </w:p>
        </w:tc>
        <w:tc>
          <w:tcPr>
            <w:tcW w:w="1675" w:type="dxa"/>
            <w:noWrap w:val="0"/>
            <w:tcMar>
              <w:top w:w="0" w:type="dxa"/>
              <w:left w:w="108" w:type="dxa"/>
              <w:bottom w:w="0" w:type="dxa"/>
              <w:right w:w="108" w:type="dxa"/>
            </w:tcMar>
            <w:vAlign w:val="center"/>
          </w:tcPr>
          <w:p w14:paraId="028E876C">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164"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预估采购量</w:t>
            </w:r>
          </w:p>
        </w:tc>
        <w:tc>
          <w:tcPr>
            <w:tcW w:w="1289" w:type="dxa"/>
            <w:noWrap w:val="0"/>
            <w:tcMar>
              <w:top w:w="0" w:type="dxa"/>
              <w:left w:w="108" w:type="dxa"/>
              <w:bottom w:w="0" w:type="dxa"/>
              <w:right w:w="108" w:type="dxa"/>
            </w:tcMar>
            <w:vAlign w:val="center"/>
          </w:tcPr>
          <w:p w14:paraId="7EA72299">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164"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成交价</w:t>
            </w:r>
          </w:p>
        </w:tc>
      </w:tr>
      <w:tr w14:paraId="424F8A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5" w:hRule="atLeast"/>
          <w:jc w:val="center"/>
        </w:trPr>
        <w:tc>
          <w:tcPr>
            <w:tcW w:w="1069" w:type="dxa"/>
            <w:noWrap w:val="0"/>
            <w:tcMar>
              <w:top w:w="0" w:type="dxa"/>
              <w:left w:w="108" w:type="dxa"/>
              <w:bottom w:w="0" w:type="dxa"/>
              <w:right w:w="108" w:type="dxa"/>
            </w:tcMar>
            <w:vAlign w:val="center"/>
          </w:tcPr>
          <w:p w14:paraId="1AFA917C">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73"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标段一</w:t>
            </w:r>
          </w:p>
        </w:tc>
        <w:tc>
          <w:tcPr>
            <w:tcW w:w="1647" w:type="dxa"/>
            <w:noWrap w:val="0"/>
            <w:tcMar>
              <w:top w:w="0" w:type="dxa"/>
              <w:left w:w="108" w:type="dxa"/>
              <w:bottom w:w="0" w:type="dxa"/>
              <w:right w:w="108" w:type="dxa"/>
            </w:tcMar>
            <w:vAlign w:val="center"/>
          </w:tcPr>
          <w:p w14:paraId="5233E2B3">
            <w:pPr>
              <w:pBdr>
                <w:top w:val="none" w:color="000000" w:sz="0" w:space="0"/>
                <w:left w:val="none" w:color="000000" w:sz="0" w:space="0"/>
                <w:bottom w:val="none" w:color="000000" w:sz="0" w:space="0"/>
                <w:right w:val="none" w:color="000000" w:sz="0" w:space="0"/>
              </w:pBdr>
              <w:tabs>
                <w:tab w:val="left" w:pos="8279"/>
                <w:tab w:val="left" w:pos="8789"/>
              </w:tabs>
              <w:spacing w:before="0" w:after="0"/>
              <w:ind w:left="2" w:right="-23" w:hanging="1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苹果</w:t>
            </w:r>
          </w:p>
        </w:tc>
        <w:tc>
          <w:tcPr>
            <w:tcW w:w="1158" w:type="dxa"/>
            <w:noWrap w:val="0"/>
            <w:tcMar>
              <w:top w:w="0" w:type="dxa"/>
              <w:left w:w="108" w:type="dxa"/>
              <w:bottom w:w="0" w:type="dxa"/>
              <w:right w:w="108" w:type="dxa"/>
            </w:tcMar>
            <w:vAlign w:val="center"/>
          </w:tcPr>
          <w:p w14:paraId="4C4D0D3E">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both"/>
              <w:rPr>
                <w:rFonts w:hint="eastAsia" w:ascii="宋体" w:hAnsi="宋体" w:eastAsia="宋体" w:cs="宋体"/>
                <w:color w:val="auto"/>
                <w:highlight w:val="none"/>
              </w:rPr>
            </w:pPr>
          </w:p>
        </w:tc>
        <w:tc>
          <w:tcPr>
            <w:tcW w:w="1091" w:type="dxa"/>
            <w:noWrap w:val="0"/>
            <w:tcMar>
              <w:top w:w="0" w:type="dxa"/>
              <w:left w:w="108" w:type="dxa"/>
              <w:bottom w:w="0" w:type="dxa"/>
              <w:right w:w="108" w:type="dxa"/>
            </w:tcMar>
            <w:vAlign w:val="top"/>
          </w:tcPr>
          <w:p w14:paraId="3F01EC1B">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center"/>
              <w:rPr>
                <w:rFonts w:hint="eastAsia" w:ascii="宋体" w:hAnsi="宋体" w:eastAsia="宋体" w:cs="宋体"/>
                <w:color w:val="auto"/>
                <w:highlight w:val="none"/>
              </w:rPr>
            </w:pPr>
          </w:p>
        </w:tc>
        <w:tc>
          <w:tcPr>
            <w:tcW w:w="1675" w:type="dxa"/>
            <w:noWrap w:val="0"/>
            <w:tcMar>
              <w:top w:w="0" w:type="dxa"/>
              <w:left w:w="108" w:type="dxa"/>
              <w:bottom w:w="0" w:type="dxa"/>
              <w:right w:w="108" w:type="dxa"/>
            </w:tcMar>
            <w:vAlign w:val="center"/>
          </w:tcPr>
          <w:p w14:paraId="5FB4511A">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center"/>
              <w:rPr>
                <w:rFonts w:hint="eastAsia" w:ascii="宋体" w:hAnsi="宋体" w:eastAsia="宋体" w:cs="宋体"/>
                <w:color w:val="auto"/>
                <w:highlight w:val="none"/>
              </w:rPr>
            </w:pPr>
            <w:r>
              <w:rPr>
                <w:rFonts w:hint="eastAsia" w:ascii="宋体" w:hAnsi="宋体" w:cs="宋体"/>
                <w:color w:val="auto"/>
                <w:sz w:val="24"/>
                <w:highlight w:val="none"/>
                <w:lang w:val="en-US" w:eastAsia="zh-CN"/>
              </w:rPr>
              <w:t>10500</w:t>
            </w:r>
            <w:r>
              <w:rPr>
                <w:rFonts w:hint="eastAsia" w:ascii="宋体" w:hAnsi="宋体" w:eastAsia="宋体" w:cs="宋体"/>
                <w:color w:val="auto"/>
                <w:sz w:val="24"/>
                <w:highlight w:val="none"/>
              </w:rPr>
              <w:t>箱</w:t>
            </w:r>
          </w:p>
        </w:tc>
        <w:tc>
          <w:tcPr>
            <w:tcW w:w="1289" w:type="dxa"/>
            <w:noWrap w:val="0"/>
            <w:tcMar>
              <w:top w:w="0" w:type="dxa"/>
              <w:left w:w="108" w:type="dxa"/>
              <w:bottom w:w="0" w:type="dxa"/>
              <w:right w:w="108" w:type="dxa"/>
            </w:tcMar>
            <w:vAlign w:val="center"/>
          </w:tcPr>
          <w:p w14:paraId="152787E3">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164"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元/箱</w:t>
            </w:r>
          </w:p>
        </w:tc>
      </w:tr>
      <w:tr w14:paraId="11B7CD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5" w:hRule="atLeast"/>
          <w:jc w:val="center"/>
        </w:trPr>
        <w:tc>
          <w:tcPr>
            <w:tcW w:w="1069" w:type="dxa"/>
            <w:noWrap w:val="0"/>
            <w:tcMar>
              <w:top w:w="0" w:type="dxa"/>
              <w:left w:w="108" w:type="dxa"/>
              <w:bottom w:w="0" w:type="dxa"/>
              <w:right w:w="108" w:type="dxa"/>
            </w:tcMar>
            <w:vAlign w:val="center"/>
          </w:tcPr>
          <w:p w14:paraId="55AFE198">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73" w:firstLine="0"/>
              <w:jc w:val="cente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4"/>
                <w:highlight w:val="none"/>
              </w:rPr>
              <w:t>标段</w:t>
            </w:r>
            <w:r>
              <w:rPr>
                <w:rFonts w:hint="eastAsia" w:ascii="宋体" w:hAnsi="宋体" w:cs="宋体"/>
                <w:color w:val="auto"/>
                <w:sz w:val="24"/>
                <w:highlight w:val="none"/>
                <w:lang w:val="en-US" w:eastAsia="zh-CN"/>
              </w:rPr>
              <w:t>二</w:t>
            </w:r>
          </w:p>
        </w:tc>
        <w:tc>
          <w:tcPr>
            <w:tcW w:w="1647" w:type="dxa"/>
            <w:noWrap w:val="0"/>
            <w:tcMar>
              <w:top w:w="0" w:type="dxa"/>
              <w:left w:w="108" w:type="dxa"/>
              <w:bottom w:w="0" w:type="dxa"/>
              <w:right w:w="108" w:type="dxa"/>
            </w:tcMar>
            <w:vAlign w:val="center"/>
          </w:tcPr>
          <w:p w14:paraId="2E074DB7">
            <w:pPr>
              <w:pBdr>
                <w:top w:val="none" w:color="000000" w:sz="0" w:space="0"/>
                <w:left w:val="none" w:color="000000" w:sz="0" w:space="0"/>
                <w:bottom w:val="none" w:color="000000" w:sz="0" w:space="0"/>
                <w:right w:val="none" w:color="000000" w:sz="0" w:space="0"/>
              </w:pBdr>
              <w:tabs>
                <w:tab w:val="left" w:pos="8279"/>
                <w:tab w:val="left" w:pos="8789"/>
              </w:tabs>
              <w:spacing w:before="0" w:after="0"/>
              <w:ind w:left="2" w:right="-23" w:hanging="10"/>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酥梨</w:t>
            </w:r>
          </w:p>
        </w:tc>
        <w:tc>
          <w:tcPr>
            <w:tcW w:w="1158" w:type="dxa"/>
            <w:noWrap w:val="0"/>
            <w:tcMar>
              <w:top w:w="0" w:type="dxa"/>
              <w:left w:w="108" w:type="dxa"/>
              <w:bottom w:w="0" w:type="dxa"/>
              <w:right w:w="108" w:type="dxa"/>
            </w:tcMar>
            <w:vAlign w:val="center"/>
          </w:tcPr>
          <w:p w14:paraId="0A842F99">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both"/>
              <w:rPr>
                <w:rFonts w:hint="eastAsia" w:ascii="宋体" w:hAnsi="宋体" w:eastAsia="宋体" w:cs="宋体"/>
                <w:color w:val="auto"/>
                <w:sz w:val="21"/>
                <w:szCs w:val="24"/>
                <w:highlight w:val="none"/>
                <w:lang w:val="en-US" w:eastAsia="zh-CN" w:bidi="ar-SA"/>
              </w:rPr>
            </w:pPr>
          </w:p>
        </w:tc>
        <w:tc>
          <w:tcPr>
            <w:tcW w:w="1091" w:type="dxa"/>
            <w:noWrap w:val="0"/>
            <w:tcMar>
              <w:top w:w="0" w:type="dxa"/>
              <w:left w:w="108" w:type="dxa"/>
              <w:bottom w:w="0" w:type="dxa"/>
              <w:right w:w="108" w:type="dxa"/>
            </w:tcMar>
            <w:vAlign w:val="top"/>
          </w:tcPr>
          <w:p w14:paraId="1597F1B8">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center"/>
              <w:rPr>
                <w:rFonts w:hint="eastAsia" w:ascii="宋体" w:hAnsi="宋体" w:eastAsia="宋体" w:cs="宋体"/>
                <w:color w:val="auto"/>
                <w:sz w:val="21"/>
                <w:szCs w:val="24"/>
                <w:highlight w:val="none"/>
                <w:lang w:val="en-US" w:eastAsia="zh-CN" w:bidi="ar-SA"/>
              </w:rPr>
            </w:pPr>
          </w:p>
        </w:tc>
        <w:tc>
          <w:tcPr>
            <w:tcW w:w="1675" w:type="dxa"/>
            <w:noWrap w:val="0"/>
            <w:tcMar>
              <w:top w:w="0" w:type="dxa"/>
              <w:left w:w="108" w:type="dxa"/>
              <w:bottom w:w="0" w:type="dxa"/>
              <w:right w:w="108" w:type="dxa"/>
            </w:tcMar>
            <w:vAlign w:val="center"/>
          </w:tcPr>
          <w:p w14:paraId="6E1732DB">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center"/>
              <w:rPr>
                <w:rFonts w:hint="eastAsia" w:ascii="宋体" w:hAnsi="宋体" w:eastAsia="宋体" w:cs="宋体"/>
                <w:color w:val="auto"/>
                <w:sz w:val="21"/>
                <w:szCs w:val="24"/>
                <w:highlight w:val="none"/>
                <w:lang w:val="en-US" w:eastAsia="zh-CN" w:bidi="ar-SA"/>
              </w:rPr>
            </w:pPr>
            <w:r>
              <w:rPr>
                <w:rFonts w:hint="eastAsia" w:ascii="宋体" w:hAnsi="宋体" w:cs="宋体"/>
                <w:color w:val="auto"/>
                <w:sz w:val="24"/>
                <w:highlight w:val="none"/>
                <w:lang w:val="en-US" w:eastAsia="zh-CN"/>
              </w:rPr>
              <w:t>7500</w:t>
            </w:r>
            <w:r>
              <w:rPr>
                <w:rFonts w:hint="eastAsia" w:ascii="宋体" w:hAnsi="宋体" w:eastAsia="宋体" w:cs="宋体"/>
                <w:color w:val="auto"/>
                <w:sz w:val="24"/>
                <w:highlight w:val="none"/>
              </w:rPr>
              <w:t>箱</w:t>
            </w:r>
          </w:p>
        </w:tc>
        <w:tc>
          <w:tcPr>
            <w:tcW w:w="1289" w:type="dxa"/>
            <w:noWrap w:val="0"/>
            <w:tcMar>
              <w:top w:w="0" w:type="dxa"/>
              <w:left w:w="108" w:type="dxa"/>
              <w:bottom w:w="0" w:type="dxa"/>
              <w:right w:w="108" w:type="dxa"/>
            </w:tcMar>
            <w:vAlign w:val="center"/>
          </w:tcPr>
          <w:p w14:paraId="5FDDCFA2">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164" w:firstLine="0"/>
              <w:jc w:val="cente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4"/>
                <w:highlight w:val="none"/>
              </w:rPr>
              <w:t>元/箱</w:t>
            </w:r>
          </w:p>
        </w:tc>
      </w:tr>
      <w:tr w14:paraId="278853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5" w:hRule="atLeast"/>
          <w:jc w:val="center"/>
        </w:trPr>
        <w:tc>
          <w:tcPr>
            <w:tcW w:w="1069" w:type="dxa"/>
            <w:noWrap w:val="0"/>
            <w:tcMar>
              <w:top w:w="0" w:type="dxa"/>
              <w:left w:w="108" w:type="dxa"/>
              <w:bottom w:w="0" w:type="dxa"/>
              <w:right w:w="108" w:type="dxa"/>
            </w:tcMar>
            <w:vAlign w:val="center"/>
          </w:tcPr>
          <w:p w14:paraId="24ECFEDE">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73" w:firstLine="0"/>
              <w:jc w:val="cente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4"/>
                <w:highlight w:val="none"/>
              </w:rPr>
              <w:t>标段</w:t>
            </w:r>
            <w:r>
              <w:rPr>
                <w:rFonts w:hint="eastAsia" w:ascii="宋体" w:hAnsi="宋体" w:cs="宋体"/>
                <w:color w:val="auto"/>
                <w:sz w:val="24"/>
                <w:highlight w:val="none"/>
                <w:lang w:val="en-US" w:eastAsia="zh-CN"/>
              </w:rPr>
              <w:t>三</w:t>
            </w:r>
          </w:p>
        </w:tc>
        <w:tc>
          <w:tcPr>
            <w:tcW w:w="1647" w:type="dxa"/>
            <w:noWrap w:val="0"/>
            <w:tcMar>
              <w:top w:w="0" w:type="dxa"/>
              <w:left w:w="108" w:type="dxa"/>
              <w:bottom w:w="0" w:type="dxa"/>
              <w:right w:w="108" w:type="dxa"/>
            </w:tcMar>
            <w:vAlign w:val="center"/>
          </w:tcPr>
          <w:p w14:paraId="062F465B">
            <w:pPr>
              <w:pBdr>
                <w:top w:val="none" w:color="000000" w:sz="0" w:space="0"/>
                <w:left w:val="none" w:color="000000" w:sz="0" w:space="0"/>
                <w:bottom w:val="none" w:color="000000" w:sz="0" w:space="0"/>
                <w:right w:val="none" w:color="000000" w:sz="0" w:space="0"/>
              </w:pBdr>
              <w:tabs>
                <w:tab w:val="left" w:pos="8279"/>
                <w:tab w:val="left" w:pos="8789"/>
              </w:tabs>
              <w:spacing w:before="0" w:after="0"/>
              <w:ind w:left="2" w:right="-23" w:hanging="1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猕猴桃</w:t>
            </w:r>
          </w:p>
        </w:tc>
        <w:tc>
          <w:tcPr>
            <w:tcW w:w="1158" w:type="dxa"/>
            <w:noWrap w:val="0"/>
            <w:tcMar>
              <w:top w:w="0" w:type="dxa"/>
              <w:left w:w="108" w:type="dxa"/>
              <w:bottom w:w="0" w:type="dxa"/>
              <w:right w:w="108" w:type="dxa"/>
            </w:tcMar>
            <w:vAlign w:val="center"/>
          </w:tcPr>
          <w:p w14:paraId="7B70B9F3">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both"/>
              <w:rPr>
                <w:rFonts w:hint="eastAsia" w:ascii="宋体" w:hAnsi="宋体" w:eastAsia="宋体" w:cs="宋体"/>
                <w:color w:val="auto"/>
                <w:sz w:val="21"/>
                <w:szCs w:val="24"/>
                <w:highlight w:val="none"/>
                <w:lang w:val="en-US" w:eastAsia="zh-CN" w:bidi="ar-SA"/>
              </w:rPr>
            </w:pPr>
          </w:p>
        </w:tc>
        <w:tc>
          <w:tcPr>
            <w:tcW w:w="1091" w:type="dxa"/>
            <w:noWrap w:val="0"/>
            <w:tcMar>
              <w:top w:w="0" w:type="dxa"/>
              <w:left w:w="108" w:type="dxa"/>
              <w:bottom w:w="0" w:type="dxa"/>
              <w:right w:w="108" w:type="dxa"/>
            </w:tcMar>
            <w:vAlign w:val="top"/>
          </w:tcPr>
          <w:p w14:paraId="4E15F2C7">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center"/>
              <w:rPr>
                <w:rFonts w:hint="eastAsia" w:ascii="宋体" w:hAnsi="宋体" w:eastAsia="宋体" w:cs="宋体"/>
                <w:color w:val="auto"/>
                <w:sz w:val="21"/>
                <w:szCs w:val="24"/>
                <w:highlight w:val="none"/>
                <w:lang w:val="en-US" w:eastAsia="zh-CN" w:bidi="ar-SA"/>
              </w:rPr>
            </w:pPr>
          </w:p>
        </w:tc>
        <w:tc>
          <w:tcPr>
            <w:tcW w:w="1675" w:type="dxa"/>
            <w:noWrap w:val="0"/>
            <w:tcMar>
              <w:top w:w="0" w:type="dxa"/>
              <w:left w:w="108" w:type="dxa"/>
              <w:bottom w:w="0" w:type="dxa"/>
              <w:right w:w="108" w:type="dxa"/>
            </w:tcMar>
            <w:vAlign w:val="center"/>
          </w:tcPr>
          <w:p w14:paraId="26A6A1D9">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center"/>
              <w:rPr>
                <w:rFonts w:hint="eastAsia" w:ascii="宋体" w:hAnsi="宋体" w:eastAsia="宋体" w:cs="宋体"/>
                <w:color w:val="auto"/>
                <w:sz w:val="21"/>
                <w:szCs w:val="24"/>
                <w:highlight w:val="none"/>
                <w:lang w:val="en-US" w:eastAsia="zh-CN" w:bidi="ar-SA"/>
              </w:rPr>
            </w:pPr>
            <w:r>
              <w:rPr>
                <w:rFonts w:hint="eastAsia" w:ascii="宋体" w:hAnsi="宋体" w:cs="宋体"/>
                <w:color w:val="auto"/>
                <w:sz w:val="24"/>
                <w:highlight w:val="none"/>
                <w:lang w:val="en-US" w:eastAsia="zh-CN"/>
              </w:rPr>
              <w:t>5700</w:t>
            </w:r>
            <w:r>
              <w:rPr>
                <w:rFonts w:hint="eastAsia" w:ascii="宋体" w:hAnsi="宋体" w:eastAsia="宋体" w:cs="宋体"/>
                <w:color w:val="auto"/>
                <w:sz w:val="24"/>
                <w:highlight w:val="none"/>
              </w:rPr>
              <w:t>箱</w:t>
            </w:r>
          </w:p>
        </w:tc>
        <w:tc>
          <w:tcPr>
            <w:tcW w:w="1289" w:type="dxa"/>
            <w:noWrap w:val="0"/>
            <w:tcMar>
              <w:top w:w="0" w:type="dxa"/>
              <w:left w:w="108" w:type="dxa"/>
              <w:bottom w:w="0" w:type="dxa"/>
              <w:right w:w="108" w:type="dxa"/>
            </w:tcMar>
            <w:vAlign w:val="center"/>
          </w:tcPr>
          <w:p w14:paraId="1308E1A1">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164" w:firstLine="0"/>
              <w:jc w:val="cente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4"/>
                <w:highlight w:val="none"/>
              </w:rPr>
              <w:t>元/箱</w:t>
            </w:r>
          </w:p>
        </w:tc>
      </w:tr>
      <w:tr w14:paraId="6D8769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5" w:hRule="atLeast"/>
          <w:jc w:val="center"/>
        </w:trPr>
        <w:tc>
          <w:tcPr>
            <w:tcW w:w="1069" w:type="dxa"/>
            <w:noWrap w:val="0"/>
            <w:tcMar>
              <w:top w:w="0" w:type="dxa"/>
              <w:left w:w="108" w:type="dxa"/>
              <w:bottom w:w="0" w:type="dxa"/>
              <w:right w:w="108" w:type="dxa"/>
            </w:tcMar>
            <w:vAlign w:val="center"/>
          </w:tcPr>
          <w:p w14:paraId="68DE0C3B">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73" w:firstLine="0"/>
              <w:jc w:val="cente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4"/>
                <w:highlight w:val="none"/>
              </w:rPr>
              <w:t>标段</w:t>
            </w:r>
            <w:r>
              <w:rPr>
                <w:rFonts w:hint="eastAsia" w:ascii="宋体" w:hAnsi="宋体" w:cs="宋体"/>
                <w:color w:val="auto"/>
                <w:sz w:val="24"/>
                <w:highlight w:val="none"/>
                <w:lang w:val="en-US" w:eastAsia="zh-CN"/>
              </w:rPr>
              <w:t>四</w:t>
            </w:r>
          </w:p>
        </w:tc>
        <w:tc>
          <w:tcPr>
            <w:tcW w:w="1647" w:type="dxa"/>
            <w:noWrap w:val="0"/>
            <w:tcMar>
              <w:top w:w="0" w:type="dxa"/>
              <w:left w:w="108" w:type="dxa"/>
              <w:bottom w:w="0" w:type="dxa"/>
              <w:right w:w="108" w:type="dxa"/>
            </w:tcMar>
            <w:vAlign w:val="center"/>
          </w:tcPr>
          <w:p w14:paraId="3F33B5FB">
            <w:pPr>
              <w:pBdr>
                <w:top w:val="none" w:color="000000" w:sz="0" w:space="0"/>
                <w:left w:val="none" w:color="000000" w:sz="0" w:space="0"/>
                <w:bottom w:val="none" w:color="000000" w:sz="0" w:space="0"/>
                <w:right w:val="none" w:color="000000" w:sz="0" w:space="0"/>
              </w:pBdr>
              <w:tabs>
                <w:tab w:val="left" w:pos="8279"/>
                <w:tab w:val="left" w:pos="8789"/>
              </w:tabs>
              <w:spacing w:before="0" w:after="0"/>
              <w:ind w:left="2" w:right="-23" w:hanging="10"/>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杂粮组合</w:t>
            </w:r>
          </w:p>
        </w:tc>
        <w:tc>
          <w:tcPr>
            <w:tcW w:w="1158" w:type="dxa"/>
            <w:noWrap w:val="0"/>
            <w:tcMar>
              <w:top w:w="0" w:type="dxa"/>
              <w:left w:w="108" w:type="dxa"/>
              <w:bottom w:w="0" w:type="dxa"/>
              <w:right w:w="108" w:type="dxa"/>
            </w:tcMar>
            <w:vAlign w:val="center"/>
          </w:tcPr>
          <w:p w14:paraId="02A4610B">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both"/>
              <w:rPr>
                <w:rFonts w:hint="eastAsia" w:ascii="宋体" w:hAnsi="宋体" w:eastAsia="宋体" w:cs="宋体"/>
                <w:color w:val="auto"/>
                <w:sz w:val="21"/>
                <w:szCs w:val="24"/>
                <w:highlight w:val="none"/>
                <w:lang w:val="en-US" w:eastAsia="zh-CN" w:bidi="ar-SA"/>
              </w:rPr>
            </w:pPr>
          </w:p>
        </w:tc>
        <w:tc>
          <w:tcPr>
            <w:tcW w:w="1091" w:type="dxa"/>
            <w:noWrap w:val="0"/>
            <w:tcMar>
              <w:top w:w="0" w:type="dxa"/>
              <w:left w:w="108" w:type="dxa"/>
              <w:bottom w:w="0" w:type="dxa"/>
              <w:right w:w="108" w:type="dxa"/>
            </w:tcMar>
            <w:vAlign w:val="top"/>
          </w:tcPr>
          <w:p w14:paraId="41F824FA">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center"/>
              <w:rPr>
                <w:rFonts w:hint="eastAsia" w:ascii="宋体" w:hAnsi="宋体" w:eastAsia="宋体" w:cs="宋体"/>
                <w:color w:val="auto"/>
                <w:sz w:val="21"/>
                <w:szCs w:val="24"/>
                <w:highlight w:val="none"/>
                <w:lang w:val="en-US" w:eastAsia="zh-CN" w:bidi="ar-SA"/>
              </w:rPr>
            </w:pPr>
          </w:p>
        </w:tc>
        <w:tc>
          <w:tcPr>
            <w:tcW w:w="1675" w:type="dxa"/>
            <w:noWrap w:val="0"/>
            <w:tcMar>
              <w:top w:w="0" w:type="dxa"/>
              <w:left w:w="108" w:type="dxa"/>
              <w:bottom w:w="0" w:type="dxa"/>
              <w:right w:w="108" w:type="dxa"/>
            </w:tcMar>
            <w:vAlign w:val="center"/>
          </w:tcPr>
          <w:p w14:paraId="5F54DFFF">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center"/>
              <w:rPr>
                <w:rFonts w:hint="default" w:ascii="宋体" w:hAnsi="宋体" w:eastAsia="宋体" w:cs="宋体"/>
                <w:color w:val="auto"/>
                <w:sz w:val="21"/>
                <w:szCs w:val="24"/>
                <w:highlight w:val="none"/>
                <w:lang w:val="en-US" w:eastAsia="zh-CN" w:bidi="ar-SA"/>
              </w:rPr>
            </w:pPr>
            <w:r>
              <w:rPr>
                <w:rFonts w:hint="eastAsia" w:ascii="宋体" w:hAnsi="宋体" w:cs="宋体"/>
                <w:color w:val="auto"/>
                <w:sz w:val="24"/>
                <w:highlight w:val="none"/>
                <w:lang w:val="en-US" w:eastAsia="zh-CN"/>
              </w:rPr>
              <w:t>8100箱</w:t>
            </w:r>
          </w:p>
        </w:tc>
        <w:tc>
          <w:tcPr>
            <w:tcW w:w="1289" w:type="dxa"/>
            <w:noWrap w:val="0"/>
            <w:tcMar>
              <w:top w:w="0" w:type="dxa"/>
              <w:left w:w="108" w:type="dxa"/>
              <w:bottom w:w="0" w:type="dxa"/>
              <w:right w:w="108" w:type="dxa"/>
            </w:tcMar>
            <w:vAlign w:val="center"/>
          </w:tcPr>
          <w:p w14:paraId="7ADC9815">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164" w:firstLine="0"/>
              <w:jc w:val="cente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4"/>
                <w:highlight w:val="none"/>
              </w:rPr>
              <w:t>元/箱</w:t>
            </w:r>
          </w:p>
        </w:tc>
      </w:tr>
      <w:tr w14:paraId="087ACD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5" w:hRule="atLeast"/>
          <w:jc w:val="center"/>
        </w:trPr>
        <w:tc>
          <w:tcPr>
            <w:tcW w:w="1069" w:type="dxa"/>
            <w:noWrap w:val="0"/>
            <w:tcMar>
              <w:top w:w="0" w:type="dxa"/>
              <w:left w:w="108" w:type="dxa"/>
              <w:bottom w:w="0" w:type="dxa"/>
              <w:right w:w="108" w:type="dxa"/>
            </w:tcMar>
            <w:vAlign w:val="center"/>
          </w:tcPr>
          <w:p w14:paraId="5262D255">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73" w:firstLine="0"/>
              <w:jc w:val="cente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4"/>
                <w:highlight w:val="none"/>
              </w:rPr>
              <w:t>标段</w:t>
            </w:r>
            <w:r>
              <w:rPr>
                <w:rFonts w:hint="eastAsia" w:ascii="宋体" w:hAnsi="宋体" w:cs="宋体"/>
                <w:color w:val="auto"/>
                <w:sz w:val="24"/>
                <w:highlight w:val="none"/>
                <w:lang w:val="en-US" w:eastAsia="zh-CN"/>
              </w:rPr>
              <w:t>五</w:t>
            </w:r>
          </w:p>
        </w:tc>
        <w:tc>
          <w:tcPr>
            <w:tcW w:w="1647" w:type="dxa"/>
            <w:noWrap w:val="0"/>
            <w:tcMar>
              <w:top w:w="0" w:type="dxa"/>
              <w:left w:w="108" w:type="dxa"/>
              <w:bottom w:w="0" w:type="dxa"/>
              <w:right w:w="108" w:type="dxa"/>
            </w:tcMar>
            <w:vAlign w:val="center"/>
          </w:tcPr>
          <w:p w14:paraId="238E78A6">
            <w:pPr>
              <w:pBdr>
                <w:top w:val="none" w:color="000000" w:sz="0" w:space="0"/>
                <w:left w:val="none" w:color="000000" w:sz="0" w:space="0"/>
                <w:bottom w:val="none" w:color="000000" w:sz="0" w:space="0"/>
                <w:right w:val="none" w:color="000000" w:sz="0" w:space="0"/>
              </w:pBdr>
              <w:tabs>
                <w:tab w:val="left" w:pos="8279"/>
                <w:tab w:val="left" w:pos="8789"/>
              </w:tabs>
              <w:spacing w:before="0" w:after="0"/>
              <w:ind w:left="2" w:right="-23" w:hanging="1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吊柿饼</w:t>
            </w:r>
          </w:p>
        </w:tc>
        <w:tc>
          <w:tcPr>
            <w:tcW w:w="1158" w:type="dxa"/>
            <w:noWrap w:val="0"/>
            <w:tcMar>
              <w:top w:w="0" w:type="dxa"/>
              <w:left w:w="108" w:type="dxa"/>
              <w:bottom w:w="0" w:type="dxa"/>
              <w:right w:w="108" w:type="dxa"/>
            </w:tcMar>
            <w:vAlign w:val="center"/>
          </w:tcPr>
          <w:p w14:paraId="3C328637">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both"/>
              <w:rPr>
                <w:rFonts w:hint="eastAsia" w:ascii="宋体" w:hAnsi="宋体" w:eastAsia="宋体" w:cs="宋体"/>
                <w:color w:val="auto"/>
                <w:sz w:val="21"/>
                <w:szCs w:val="24"/>
                <w:highlight w:val="none"/>
                <w:lang w:val="en-US" w:eastAsia="zh-CN" w:bidi="ar-SA"/>
              </w:rPr>
            </w:pPr>
          </w:p>
        </w:tc>
        <w:tc>
          <w:tcPr>
            <w:tcW w:w="1091" w:type="dxa"/>
            <w:noWrap w:val="0"/>
            <w:tcMar>
              <w:top w:w="0" w:type="dxa"/>
              <w:left w:w="108" w:type="dxa"/>
              <w:bottom w:w="0" w:type="dxa"/>
              <w:right w:w="108" w:type="dxa"/>
            </w:tcMar>
            <w:vAlign w:val="top"/>
          </w:tcPr>
          <w:p w14:paraId="0A76DB75">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center"/>
              <w:rPr>
                <w:rFonts w:hint="eastAsia" w:ascii="宋体" w:hAnsi="宋体" w:eastAsia="宋体" w:cs="宋体"/>
                <w:color w:val="auto"/>
                <w:sz w:val="21"/>
                <w:szCs w:val="24"/>
                <w:highlight w:val="none"/>
                <w:lang w:val="en-US" w:eastAsia="zh-CN" w:bidi="ar-SA"/>
              </w:rPr>
            </w:pPr>
          </w:p>
        </w:tc>
        <w:tc>
          <w:tcPr>
            <w:tcW w:w="1675" w:type="dxa"/>
            <w:noWrap w:val="0"/>
            <w:tcMar>
              <w:top w:w="0" w:type="dxa"/>
              <w:left w:w="108" w:type="dxa"/>
              <w:bottom w:w="0" w:type="dxa"/>
              <w:right w:w="108" w:type="dxa"/>
            </w:tcMar>
            <w:vAlign w:val="center"/>
          </w:tcPr>
          <w:p w14:paraId="55097BDF">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center"/>
              <w:rPr>
                <w:rFonts w:hint="eastAsia" w:ascii="宋体" w:hAnsi="宋体" w:eastAsia="宋体" w:cs="宋体"/>
                <w:color w:val="auto"/>
                <w:sz w:val="21"/>
                <w:szCs w:val="24"/>
                <w:highlight w:val="none"/>
                <w:lang w:val="en-US" w:eastAsia="zh-CN" w:bidi="ar-SA"/>
              </w:rPr>
            </w:pPr>
            <w:r>
              <w:rPr>
                <w:rFonts w:hint="eastAsia" w:ascii="宋体" w:hAnsi="宋体" w:cs="宋体"/>
                <w:color w:val="auto"/>
                <w:sz w:val="24"/>
                <w:highlight w:val="none"/>
                <w:lang w:val="en-US" w:eastAsia="zh-CN"/>
              </w:rPr>
              <w:t>4900箱</w:t>
            </w:r>
          </w:p>
        </w:tc>
        <w:tc>
          <w:tcPr>
            <w:tcW w:w="1289" w:type="dxa"/>
            <w:noWrap w:val="0"/>
            <w:tcMar>
              <w:top w:w="0" w:type="dxa"/>
              <w:left w:w="108" w:type="dxa"/>
              <w:bottom w:w="0" w:type="dxa"/>
              <w:right w:w="108" w:type="dxa"/>
            </w:tcMar>
            <w:vAlign w:val="center"/>
          </w:tcPr>
          <w:p w14:paraId="05C58DD9">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164" w:firstLine="0"/>
              <w:jc w:val="cente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4"/>
                <w:highlight w:val="none"/>
              </w:rPr>
              <w:t>元/</w:t>
            </w:r>
            <w:r>
              <w:rPr>
                <w:rFonts w:hint="eastAsia" w:ascii="宋体" w:hAnsi="宋体" w:cs="宋体"/>
                <w:color w:val="auto"/>
                <w:sz w:val="24"/>
                <w:highlight w:val="none"/>
                <w:lang w:val="en-US" w:eastAsia="zh-CN"/>
              </w:rPr>
              <w:t>箱</w:t>
            </w:r>
          </w:p>
        </w:tc>
      </w:tr>
      <w:tr w14:paraId="009E2A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5" w:hRule="atLeast"/>
          <w:jc w:val="center"/>
        </w:trPr>
        <w:tc>
          <w:tcPr>
            <w:tcW w:w="1069" w:type="dxa"/>
            <w:noWrap w:val="0"/>
            <w:tcMar>
              <w:top w:w="0" w:type="dxa"/>
              <w:left w:w="108" w:type="dxa"/>
              <w:bottom w:w="0" w:type="dxa"/>
              <w:right w:w="108" w:type="dxa"/>
            </w:tcMar>
            <w:vAlign w:val="center"/>
          </w:tcPr>
          <w:p w14:paraId="35C2F35C">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73" w:firstLine="0"/>
              <w:jc w:val="center"/>
              <w:rPr>
                <w:rFonts w:hint="eastAsia" w:ascii="宋体" w:hAnsi="宋体" w:eastAsia="宋体" w:cs="宋体"/>
                <w:color w:val="auto"/>
                <w:sz w:val="24"/>
                <w:highlight w:val="none"/>
              </w:rPr>
            </w:pPr>
            <w:bookmarkStart w:id="83" w:name="_Toc23292"/>
            <w:bookmarkStart w:id="84" w:name="_Toc21551"/>
            <w:bookmarkStart w:id="85" w:name="_Toc21631"/>
            <w:r>
              <w:rPr>
                <w:rFonts w:hint="eastAsia" w:ascii="宋体" w:hAnsi="宋体" w:eastAsia="宋体" w:cs="宋体"/>
                <w:color w:val="auto"/>
                <w:sz w:val="24"/>
                <w:highlight w:val="none"/>
              </w:rPr>
              <w:t>标段</w:t>
            </w:r>
            <w:r>
              <w:rPr>
                <w:rFonts w:hint="eastAsia" w:ascii="宋体" w:hAnsi="宋体" w:cs="宋体"/>
                <w:color w:val="auto"/>
                <w:sz w:val="24"/>
                <w:highlight w:val="none"/>
                <w:lang w:val="en-US" w:eastAsia="zh-CN"/>
              </w:rPr>
              <w:t>六</w:t>
            </w:r>
          </w:p>
        </w:tc>
        <w:tc>
          <w:tcPr>
            <w:tcW w:w="1647" w:type="dxa"/>
            <w:noWrap w:val="0"/>
            <w:tcMar>
              <w:top w:w="0" w:type="dxa"/>
              <w:left w:w="108" w:type="dxa"/>
              <w:bottom w:w="0" w:type="dxa"/>
              <w:right w:w="108" w:type="dxa"/>
            </w:tcMar>
            <w:vAlign w:val="center"/>
          </w:tcPr>
          <w:p w14:paraId="119E26CD">
            <w:pPr>
              <w:pBdr>
                <w:top w:val="none" w:color="000000" w:sz="0" w:space="0"/>
                <w:left w:val="none" w:color="000000" w:sz="0" w:space="0"/>
                <w:bottom w:val="none" w:color="000000" w:sz="0" w:space="0"/>
                <w:right w:val="none" w:color="000000" w:sz="0" w:space="0"/>
              </w:pBdr>
              <w:tabs>
                <w:tab w:val="left" w:pos="8279"/>
                <w:tab w:val="left" w:pos="8789"/>
              </w:tabs>
              <w:spacing w:before="0" w:after="0"/>
              <w:ind w:left="2" w:right="-23" w:hanging="1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纸皮多味核桃</w:t>
            </w:r>
          </w:p>
        </w:tc>
        <w:tc>
          <w:tcPr>
            <w:tcW w:w="1158" w:type="dxa"/>
            <w:noWrap w:val="0"/>
            <w:tcMar>
              <w:top w:w="0" w:type="dxa"/>
              <w:left w:w="108" w:type="dxa"/>
              <w:bottom w:w="0" w:type="dxa"/>
              <w:right w:w="108" w:type="dxa"/>
            </w:tcMar>
            <w:vAlign w:val="center"/>
          </w:tcPr>
          <w:p w14:paraId="2212629D">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both"/>
              <w:rPr>
                <w:rFonts w:hint="eastAsia" w:ascii="宋体" w:hAnsi="宋体" w:eastAsia="宋体" w:cs="宋体"/>
                <w:color w:val="auto"/>
                <w:sz w:val="21"/>
                <w:szCs w:val="24"/>
                <w:highlight w:val="none"/>
                <w:lang w:val="en-US" w:eastAsia="zh-CN" w:bidi="ar-SA"/>
              </w:rPr>
            </w:pPr>
          </w:p>
        </w:tc>
        <w:tc>
          <w:tcPr>
            <w:tcW w:w="1091" w:type="dxa"/>
            <w:noWrap w:val="0"/>
            <w:tcMar>
              <w:top w:w="0" w:type="dxa"/>
              <w:left w:w="108" w:type="dxa"/>
              <w:bottom w:w="0" w:type="dxa"/>
              <w:right w:w="108" w:type="dxa"/>
            </w:tcMar>
            <w:vAlign w:val="top"/>
          </w:tcPr>
          <w:p w14:paraId="337BA80D">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center"/>
              <w:rPr>
                <w:rFonts w:hint="eastAsia" w:ascii="宋体" w:hAnsi="宋体" w:eastAsia="宋体" w:cs="宋体"/>
                <w:color w:val="auto"/>
                <w:sz w:val="21"/>
                <w:szCs w:val="24"/>
                <w:highlight w:val="none"/>
                <w:lang w:val="en-US" w:eastAsia="zh-CN" w:bidi="ar-SA"/>
              </w:rPr>
            </w:pPr>
          </w:p>
        </w:tc>
        <w:tc>
          <w:tcPr>
            <w:tcW w:w="1675" w:type="dxa"/>
            <w:noWrap w:val="0"/>
            <w:tcMar>
              <w:top w:w="0" w:type="dxa"/>
              <w:left w:w="108" w:type="dxa"/>
              <w:bottom w:w="0" w:type="dxa"/>
              <w:right w:w="108" w:type="dxa"/>
            </w:tcMar>
            <w:vAlign w:val="center"/>
          </w:tcPr>
          <w:p w14:paraId="20F8D28F">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6200箱</w:t>
            </w:r>
          </w:p>
        </w:tc>
        <w:tc>
          <w:tcPr>
            <w:tcW w:w="1289" w:type="dxa"/>
            <w:noWrap w:val="0"/>
            <w:tcMar>
              <w:top w:w="0" w:type="dxa"/>
              <w:left w:w="108" w:type="dxa"/>
              <w:bottom w:w="0" w:type="dxa"/>
              <w:right w:w="108" w:type="dxa"/>
            </w:tcMar>
            <w:vAlign w:val="center"/>
          </w:tcPr>
          <w:p w14:paraId="1CBF1FDD">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164"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元/箱</w:t>
            </w:r>
          </w:p>
        </w:tc>
      </w:tr>
      <w:tr w14:paraId="631D24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5" w:hRule="atLeast"/>
          <w:jc w:val="center"/>
        </w:trPr>
        <w:tc>
          <w:tcPr>
            <w:tcW w:w="1069" w:type="dxa"/>
            <w:noWrap w:val="0"/>
            <w:tcMar>
              <w:top w:w="0" w:type="dxa"/>
              <w:left w:w="108" w:type="dxa"/>
              <w:bottom w:w="0" w:type="dxa"/>
              <w:right w:w="108" w:type="dxa"/>
            </w:tcMar>
            <w:vAlign w:val="center"/>
          </w:tcPr>
          <w:p w14:paraId="3113FF12">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73"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标段</w:t>
            </w:r>
            <w:r>
              <w:rPr>
                <w:rFonts w:hint="eastAsia" w:ascii="宋体" w:hAnsi="宋体" w:cs="宋体"/>
                <w:color w:val="auto"/>
                <w:sz w:val="24"/>
                <w:highlight w:val="none"/>
                <w:lang w:val="en-US" w:eastAsia="zh-CN"/>
              </w:rPr>
              <w:t>七</w:t>
            </w:r>
          </w:p>
        </w:tc>
        <w:tc>
          <w:tcPr>
            <w:tcW w:w="1647" w:type="dxa"/>
            <w:noWrap w:val="0"/>
            <w:tcMar>
              <w:top w:w="0" w:type="dxa"/>
              <w:left w:w="108" w:type="dxa"/>
              <w:bottom w:w="0" w:type="dxa"/>
              <w:right w:w="108" w:type="dxa"/>
            </w:tcMar>
            <w:vAlign w:val="center"/>
          </w:tcPr>
          <w:p w14:paraId="068F20B4">
            <w:pPr>
              <w:pBdr>
                <w:top w:val="none" w:color="000000" w:sz="0" w:space="0"/>
                <w:left w:val="none" w:color="000000" w:sz="0" w:space="0"/>
                <w:bottom w:val="none" w:color="000000" w:sz="0" w:space="0"/>
                <w:right w:val="none" w:color="000000" w:sz="0" w:space="0"/>
              </w:pBdr>
              <w:tabs>
                <w:tab w:val="left" w:pos="8279"/>
                <w:tab w:val="left" w:pos="8789"/>
              </w:tabs>
              <w:spacing w:before="0" w:after="0"/>
              <w:ind w:left="2" w:right="-23" w:hanging="10"/>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九月红橙子</w:t>
            </w:r>
          </w:p>
        </w:tc>
        <w:tc>
          <w:tcPr>
            <w:tcW w:w="1158" w:type="dxa"/>
            <w:noWrap w:val="0"/>
            <w:tcMar>
              <w:top w:w="0" w:type="dxa"/>
              <w:left w:w="108" w:type="dxa"/>
              <w:bottom w:w="0" w:type="dxa"/>
              <w:right w:w="108" w:type="dxa"/>
            </w:tcMar>
            <w:vAlign w:val="center"/>
          </w:tcPr>
          <w:p w14:paraId="77897CCE">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both"/>
              <w:rPr>
                <w:rFonts w:hint="eastAsia" w:ascii="宋体" w:hAnsi="宋体" w:eastAsia="宋体" w:cs="宋体"/>
                <w:color w:val="auto"/>
                <w:sz w:val="21"/>
                <w:szCs w:val="24"/>
                <w:highlight w:val="none"/>
                <w:lang w:val="en-US" w:eastAsia="zh-CN" w:bidi="ar-SA"/>
              </w:rPr>
            </w:pPr>
          </w:p>
        </w:tc>
        <w:tc>
          <w:tcPr>
            <w:tcW w:w="1091" w:type="dxa"/>
            <w:noWrap w:val="0"/>
            <w:tcMar>
              <w:top w:w="0" w:type="dxa"/>
              <w:left w:w="108" w:type="dxa"/>
              <w:bottom w:w="0" w:type="dxa"/>
              <w:right w:w="108" w:type="dxa"/>
            </w:tcMar>
            <w:vAlign w:val="top"/>
          </w:tcPr>
          <w:p w14:paraId="3429186C">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center"/>
              <w:rPr>
                <w:rFonts w:hint="eastAsia" w:ascii="宋体" w:hAnsi="宋体" w:eastAsia="宋体" w:cs="宋体"/>
                <w:color w:val="auto"/>
                <w:sz w:val="21"/>
                <w:szCs w:val="24"/>
                <w:highlight w:val="none"/>
                <w:lang w:val="en-US" w:eastAsia="zh-CN" w:bidi="ar-SA"/>
              </w:rPr>
            </w:pPr>
          </w:p>
        </w:tc>
        <w:tc>
          <w:tcPr>
            <w:tcW w:w="1675" w:type="dxa"/>
            <w:noWrap w:val="0"/>
            <w:tcMar>
              <w:top w:w="0" w:type="dxa"/>
              <w:left w:w="108" w:type="dxa"/>
              <w:bottom w:w="0" w:type="dxa"/>
              <w:right w:w="108" w:type="dxa"/>
            </w:tcMar>
            <w:vAlign w:val="center"/>
          </w:tcPr>
          <w:p w14:paraId="796C06E9">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8300</w:t>
            </w:r>
            <w:r>
              <w:rPr>
                <w:rFonts w:hint="eastAsia" w:ascii="宋体" w:hAnsi="宋体" w:eastAsia="宋体" w:cs="宋体"/>
                <w:color w:val="auto"/>
                <w:sz w:val="24"/>
                <w:highlight w:val="none"/>
              </w:rPr>
              <w:t>箱</w:t>
            </w:r>
          </w:p>
        </w:tc>
        <w:tc>
          <w:tcPr>
            <w:tcW w:w="1289" w:type="dxa"/>
            <w:noWrap w:val="0"/>
            <w:tcMar>
              <w:top w:w="0" w:type="dxa"/>
              <w:left w:w="108" w:type="dxa"/>
              <w:bottom w:w="0" w:type="dxa"/>
              <w:right w:w="108" w:type="dxa"/>
            </w:tcMar>
            <w:vAlign w:val="center"/>
          </w:tcPr>
          <w:p w14:paraId="128039FE">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164"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元/箱</w:t>
            </w:r>
          </w:p>
        </w:tc>
      </w:tr>
      <w:tr w14:paraId="281CAC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5" w:hRule="atLeast"/>
          <w:jc w:val="center"/>
        </w:trPr>
        <w:tc>
          <w:tcPr>
            <w:tcW w:w="1069" w:type="dxa"/>
            <w:noWrap w:val="0"/>
            <w:tcMar>
              <w:top w:w="0" w:type="dxa"/>
              <w:left w:w="108" w:type="dxa"/>
              <w:bottom w:w="0" w:type="dxa"/>
              <w:right w:w="108" w:type="dxa"/>
            </w:tcMar>
            <w:vAlign w:val="center"/>
          </w:tcPr>
          <w:p w14:paraId="011B6B5F">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73"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标段八</w:t>
            </w:r>
          </w:p>
        </w:tc>
        <w:tc>
          <w:tcPr>
            <w:tcW w:w="1647" w:type="dxa"/>
            <w:noWrap w:val="0"/>
            <w:tcMar>
              <w:top w:w="0" w:type="dxa"/>
              <w:left w:w="108" w:type="dxa"/>
              <w:bottom w:w="0" w:type="dxa"/>
              <w:right w:w="108" w:type="dxa"/>
            </w:tcMar>
            <w:vAlign w:val="center"/>
          </w:tcPr>
          <w:p w14:paraId="4A17F353">
            <w:pPr>
              <w:pBdr>
                <w:top w:val="none" w:color="000000" w:sz="0" w:space="0"/>
                <w:left w:val="none" w:color="000000" w:sz="0" w:space="0"/>
                <w:bottom w:val="none" w:color="000000" w:sz="0" w:space="0"/>
                <w:right w:val="none" w:color="000000" w:sz="0" w:space="0"/>
              </w:pBdr>
              <w:tabs>
                <w:tab w:val="left" w:pos="8279"/>
                <w:tab w:val="left" w:pos="8789"/>
              </w:tabs>
              <w:spacing w:before="0" w:after="0"/>
              <w:ind w:left="2" w:right="-23" w:hanging="1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可克达拉市牛肉</w:t>
            </w:r>
          </w:p>
        </w:tc>
        <w:tc>
          <w:tcPr>
            <w:tcW w:w="1158" w:type="dxa"/>
            <w:noWrap w:val="0"/>
            <w:tcMar>
              <w:top w:w="0" w:type="dxa"/>
              <w:left w:w="108" w:type="dxa"/>
              <w:bottom w:w="0" w:type="dxa"/>
              <w:right w:w="108" w:type="dxa"/>
            </w:tcMar>
            <w:vAlign w:val="center"/>
          </w:tcPr>
          <w:p w14:paraId="5015649F">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both"/>
              <w:rPr>
                <w:rFonts w:hint="eastAsia" w:ascii="宋体" w:hAnsi="宋体" w:eastAsia="宋体" w:cs="宋体"/>
                <w:color w:val="auto"/>
                <w:sz w:val="21"/>
                <w:szCs w:val="24"/>
                <w:highlight w:val="none"/>
                <w:lang w:val="en-US" w:eastAsia="zh-CN" w:bidi="ar-SA"/>
              </w:rPr>
            </w:pPr>
          </w:p>
        </w:tc>
        <w:tc>
          <w:tcPr>
            <w:tcW w:w="1091" w:type="dxa"/>
            <w:noWrap w:val="0"/>
            <w:tcMar>
              <w:top w:w="0" w:type="dxa"/>
              <w:left w:w="108" w:type="dxa"/>
              <w:bottom w:w="0" w:type="dxa"/>
              <w:right w:w="108" w:type="dxa"/>
            </w:tcMar>
            <w:vAlign w:val="top"/>
          </w:tcPr>
          <w:p w14:paraId="1D5F3C5A">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center"/>
              <w:rPr>
                <w:rFonts w:hint="eastAsia" w:ascii="宋体" w:hAnsi="宋体" w:eastAsia="宋体" w:cs="宋体"/>
                <w:color w:val="auto"/>
                <w:sz w:val="21"/>
                <w:szCs w:val="24"/>
                <w:highlight w:val="none"/>
                <w:lang w:val="en-US" w:eastAsia="zh-CN" w:bidi="ar-SA"/>
              </w:rPr>
            </w:pPr>
          </w:p>
        </w:tc>
        <w:tc>
          <w:tcPr>
            <w:tcW w:w="1675" w:type="dxa"/>
            <w:noWrap w:val="0"/>
            <w:tcMar>
              <w:top w:w="0" w:type="dxa"/>
              <w:left w:w="108" w:type="dxa"/>
              <w:bottom w:w="0" w:type="dxa"/>
              <w:right w:w="108" w:type="dxa"/>
            </w:tcMar>
            <w:vAlign w:val="center"/>
          </w:tcPr>
          <w:p w14:paraId="7C2922FA">
            <w:pPr>
              <w:pBdr>
                <w:top w:val="none" w:color="000000" w:sz="0" w:space="0"/>
                <w:left w:val="none" w:color="000000" w:sz="0" w:space="0"/>
                <w:bottom w:val="none" w:color="000000" w:sz="0" w:space="0"/>
                <w:right w:val="none" w:color="000000" w:sz="0" w:space="0"/>
              </w:pBdr>
              <w:tabs>
                <w:tab w:val="left" w:pos="8279"/>
              </w:tabs>
              <w:spacing w:before="0" w:after="0"/>
              <w:ind w:left="0" w:right="164" w:firstLine="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7000kg</w:t>
            </w:r>
          </w:p>
        </w:tc>
        <w:tc>
          <w:tcPr>
            <w:tcW w:w="1289" w:type="dxa"/>
            <w:noWrap w:val="0"/>
            <w:tcMar>
              <w:top w:w="0" w:type="dxa"/>
              <w:left w:w="108" w:type="dxa"/>
              <w:bottom w:w="0" w:type="dxa"/>
              <w:right w:w="108" w:type="dxa"/>
            </w:tcMar>
            <w:vAlign w:val="center"/>
          </w:tcPr>
          <w:p w14:paraId="52F54233">
            <w:pPr>
              <w:pBdr>
                <w:top w:val="none" w:color="000000" w:sz="0" w:space="0"/>
                <w:left w:val="none" w:color="000000" w:sz="0" w:space="0"/>
                <w:bottom w:val="none" w:color="000000" w:sz="0" w:space="0"/>
                <w:right w:val="none" w:color="000000" w:sz="0" w:space="0"/>
              </w:pBdr>
              <w:tabs>
                <w:tab w:val="left" w:pos="8279"/>
                <w:tab w:val="left" w:pos="8789"/>
              </w:tabs>
              <w:spacing w:before="0" w:after="0"/>
              <w:ind w:left="0" w:right="164"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元/kg</w:t>
            </w:r>
          </w:p>
        </w:tc>
      </w:tr>
    </w:tbl>
    <w:p w14:paraId="743F24EE">
      <w:pPr>
        <w:spacing w:line="560" w:lineRule="exact"/>
        <w:ind w:firstLine="482"/>
        <w:outlineLvl w:val="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1.3 服务</w:t>
      </w:r>
      <w:r>
        <w:rPr>
          <w:rFonts w:hint="eastAsia" w:ascii="宋体" w:hAnsi="宋体" w:eastAsia="宋体" w:cs="宋体"/>
          <w:b/>
          <w:i/>
          <w:iCs/>
          <w:color w:val="auto"/>
          <w:sz w:val="24"/>
          <w:highlight w:val="none"/>
        </w:rPr>
        <w:t>（可附服务清单）</w:t>
      </w:r>
    </w:p>
    <w:p w14:paraId="316C622A">
      <w:pPr>
        <w:spacing w:line="56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1.3.1 服务内容：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2025年丹徒区消费协作农产品采购</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7A412F3">
      <w:pPr>
        <w:spacing w:line="56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1.3.2 服务标准：</w:t>
      </w:r>
      <w:r>
        <w:rPr>
          <w:rFonts w:hint="eastAsia" w:ascii="宋体" w:hAnsi="宋体" w:eastAsia="宋体" w:cs="宋体"/>
          <w:color w:val="auto"/>
          <w:sz w:val="24"/>
          <w:highlight w:val="none"/>
          <w:u w:val="single"/>
        </w:rPr>
        <w:t xml:space="preserve">  详见采购需求中相关要求          </w:t>
      </w:r>
      <w:r>
        <w:rPr>
          <w:rFonts w:hint="eastAsia" w:ascii="宋体" w:hAnsi="宋体" w:eastAsia="宋体" w:cs="宋体"/>
          <w:color w:val="auto"/>
          <w:sz w:val="24"/>
          <w:highlight w:val="none"/>
        </w:rPr>
        <w:t>；</w:t>
      </w:r>
    </w:p>
    <w:p w14:paraId="0CB6A948">
      <w:pPr>
        <w:spacing w:line="56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1.3.3 技术保障：</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详见采购需求中相关要求  </w:t>
      </w:r>
      <w:r>
        <w:rPr>
          <w:rFonts w:hint="eastAsia" w:ascii="宋体" w:hAnsi="宋体" w:eastAsia="宋体" w:cs="宋体"/>
          <w:color w:val="auto"/>
          <w:sz w:val="24"/>
          <w:highlight w:val="none"/>
          <w:u w:val="none"/>
        </w:rPr>
        <w:t>；</w:t>
      </w:r>
    </w:p>
    <w:p w14:paraId="27F9CD17">
      <w:pPr>
        <w:spacing w:line="560" w:lineRule="exact"/>
        <w:ind w:firstLine="480"/>
        <w:jc w:val="left"/>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1.3.4 服务人员组成：</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1E9AF4A">
      <w:pPr>
        <w:spacing w:line="560" w:lineRule="exact"/>
        <w:ind w:firstLine="482"/>
        <w:outlineLvl w:val="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 </w:t>
      </w:r>
      <w:bookmarkEnd w:id="83"/>
      <w:bookmarkEnd w:id="84"/>
      <w:bookmarkEnd w:id="85"/>
      <w:r>
        <w:rPr>
          <w:rFonts w:hint="eastAsia" w:ascii="宋体" w:hAnsi="宋体" w:eastAsia="宋体" w:cs="宋体"/>
          <w:b/>
          <w:color w:val="auto"/>
          <w:sz w:val="24"/>
          <w:highlight w:val="none"/>
        </w:rPr>
        <w:t>合同金额</w:t>
      </w:r>
    </w:p>
    <w:p w14:paraId="0FCA228E">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1.4.2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条款规定的计价方式计价。</w:t>
      </w:r>
    </w:p>
    <w:p w14:paraId="427EC619">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1.4.1总价合同。本合同总价（含税）为：￥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元（大写：</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元人民币）。</w:t>
      </w:r>
    </w:p>
    <w:p w14:paraId="341619A6">
      <w:pPr>
        <w:spacing w:line="560" w:lineRule="exact"/>
        <w:ind w:firstLine="480"/>
        <w:rPr>
          <w:rFonts w:hint="eastAsia" w:ascii="宋体" w:hAnsi="宋体" w:eastAsia="宋体" w:cs="宋体"/>
          <w:color w:val="auto"/>
          <w:sz w:val="24"/>
          <w:highlight w:val="none"/>
        </w:rPr>
      </w:pPr>
      <w:bookmarkStart w:id="86" w:name="_Hlk134193576"/>
      <w:bookmarkStart w:id="87" w:name="_Toc14993"/>
      <w:bookmarkStart w:id="88" w:name="_Toc3654"/>
      <w:bookmarkStart w:id="89" w:name="_Toc26916"/>
      <w:bookmarkStart w:id="90" w:name="_Toc30506"/>
      <w:bookmarkStart w:id="91" w:name="_Toc30158"/>
      <w:bookmarkStart w:id="92" w:name="_Toc10340"/>
      <w:bookmarkStart w:id="93" w:name="_Toc22618"/>
      <w:bookmarkStart w:id="94" w:name="_Toc1814"/>
      <w:r>
        <w:rPr>
          <w:rFonts w:hint="eastAsia" w:ascii="宋体" w:hAnsi="宋体" w:eastAsia="宋体" w:cs="宋体"/>
          <w:bCs/>
          <w:color w:val="auto"/>
          <w:sz w:val="24"/>
          <w:highlight w:val="none"/>
        </w:rPr>
        <w:t>1.4.2</w:t>
      </w:r>
      <w:bookmarkEnd w:id="86"/>
      <w:r>
        <w:rPr>
          <w:rFonts w:hint="eastAsia" w:ascii="宋体" w:hAnsi="宋体" w:eastAsia="宋体" w:cs="宋体"/>
          <w:bCs/>
          <w:color w:val="auto"/>
          <w:sz w:val="24"/>
          <w:highlight w:val="none"/>
        </w:rPr>
        <w:t>单价合同，本合同单价（含税）标准为：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。计量方式为：</w:t>
      </w:r>
      <w:r>
        <w:rPr>
          <w:rFonts w:hint="eastAsia" w:ascii="宋体" w:hAnsi="宋体" w:eastAsia="宋体" w:cs="宋体"/>
          <w:bCs/>
          <w:color w:val="auto"/>
          <w:sz w:val="24"/>
          <w:highlight w:val="none"/>
          <w:u w:val="single"/>
        </w:rPr>
        <w:t xml:space="preserve"> </w:t>
      </w:r>
      <w:r>
        <w:rPr>
          <w:rFonts w:hint="eastAsia" w:ascii="宋体" w:hAnsi="宋体" w:eastAsia="宋体" w:cs="宋体"/>
          <w:b/>
          <w:iCs/>
          <w:color w:val="auto"/>
          <w:sz w:val="24"/>
          <w:highlight w:val="none"/>
          <w:u w:val="single"/>
        </w:rPr>
        <w:t>合同专用条款</w:t>
      </w:r>
      <w:r>
        <w:rPr>
          <w:rFonts w:hint="eastAsia" w:ascii="宋体" w:hAnsi="宋体" w:eastAsia="宋体" w:cs="宋体"/>
          <w:bCs/>
          <w:iCs/>
          <w:color w:val="auto"/>
          <w:sz w:val="24"/>
          <w:highlight w:val="none"/>
          <w:u w:val="single"/>
        </w:rPr>
        <w:t xml:space="preserve"> 1.4.2</w:t>
      </w:r>
      <w:r>
        <w:rPr>
          <w:rFonts w:hint="eastAsia" w:ascii="宋体" w:hAnsi="宋体" w:eastAsia="宋体" w:cs="宋体"/>
          <w:color w:val="auto"/>
          <w:sz w:val="24"/>
          <w:highlight w:val="none"/>
        </w:rPr>
        <w:t>。单价合同，在合同履行期间内，根据实际完成的工作量据实结算，但结算总价上限不得超过预算金额或者双方确定的金额￥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元人民币）。</w:t>
      </w:r>
    </w:p>
    <w:p w14:paraId="72742C86">
      <w:pPr>
        <w:keepNext w:val="0"/>
        <w:keepLines w:val="0"/>
        <w:pageBreakBefore w:val="0"/>
        <w:widowControl w:val="0"/>
        <w:spacing w:line="24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标段一：￥</w:t>
      </w:r>
      <w:r>
        <w:rPr>
          <w:rFonts w:hint="eastAsia" w:ascii="宋体" w:hAnsi="宋体" w:cs="宋体"/>
          <w:color w:val="auto"/>
          <w:sz w:val="24"/>
          <w:szCs w:val="28"/>
          <w:highlight w:val="none"/>
          <w:lang w:val="en-US" w:eastAsia="zh-CN"/>
        </w:rPr>
        <w:t xml:space="preserve">  </w:t>
      </w:r>
      <w:r>
        <w:rPr>
          <w:rFonts w:hint="eastAsia" w:ascii="宋体" w:hAnsi="宋体" w:eastAsia="宋体" w:cs="宋体"/>
          <w:bCs/>
          <w:color w:val="auto"/>
          <w:sz w:val="24"/>
          <w:highlight w:val="none"/>
        </w:rPr>
        <w:t>万元（大写：人民币）</w:t>
      </w:r>
    </w:p>
    <w:p w14:paraId="5E5BD974">
      <w:pPr>
        <w:keepNext w:val="0"/>
        <w:keepLines w:val="0"/>
        <w:pageBreakBefore w:val="0"/>
        <w:widowControl w:val="0"/>
        <w:spacing w:line="24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标段二：￥</w:t>
      </w:r>
      <w:r>
        <w:rPr>
          <w:rFonts w:hint="eastAsia" w:ascii="宋体" w:hAnsi="宋体" w:cs="宋体"/>
          <w:color w:val="auto"/>
          <w:sz w:val="24"/>
          <w:szCs w:val="28"/>
          <w:highlight w:val="none"/>
          <w:lang w:val="en-US" w:eastAsia="zh-CN"/>
        </w:rPr>
        <w:t xml:space="preserve">  </w:t>
      </w:r>
      <w:r>
        <w:rPr>
          <w:rFonts w:hint="eastAsia" w:ascii="宋体" w:hAnsi="宋体" w:eastAsia="宋体" w:cs="宋体"/>
          <w:bCs/>
          <w:color w:val="auto"/>
          <w:sz w:val="24"/>
          <w:highlight w:val="none"/>
        </w:rPr>
        <w:t>万元（大写：人民币）</w:t>
      </w:r>
    </w:p>
    <w:p w14:paraId="3069EDFF">
      <w:pPr>
        <w:keepNext w:val="0"/>
        <w:keepLines w:val="0"/>
        <w:pageBreakBefore w:val="0"/>
        <w:widowControl w:val="0"/>
        <w:spacing w:line="24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标段三：￥</w:t>
      </w:r>
      <w:r>
        <w:rPr>
          <w:rFonts w:hint="eastAsia" w:ascii="宋体" w:hAnsi="宋体" w:cs="宋体"/>
          <w:color w:val="auto"/>
          <w:sz w:val="24"/>
          <w:szCs w:val="28"/>
          <w:highlight w:val="none"/>
          <w:lang w:val="en-US" w:eastAsia="zh-CN"/>
        </w:rPr>
        <w:t xml:space="preserve">  </w:t>
      </w:r>
      <w:r>
        <w:rPr>
          <w:rFonts w:hint="eastAsia" w:ascii="宋体" w:hAnsi="宋体" w:eastAsia="宋体" w:cs="宋体"/>
          <w:bCs/>
          <w:color w:val="auto"/>
          <w:sz w:val="24"/>
          <w:highlight w:val="none"/>
        </w:rPr>
        <w:t>万元（大写：人民币）</w:t>
      </w:r>
    </w:p>
    <w:p w14:paraId="5433EA12">
      <w:pPr>
        <w:keepNext w:val="0"/>
        <w:keepLines w:val="0"/>
        <w:pageBreakBefore w:val="0"/>
        <w:widowControl w:val="0"/>
        <w:spacing w:line="24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标段</w:t>
      </w:r>
      <w:r>
        <w:rPr>
          <w:rFonts w:hint="eastAsia" w:ascii="宋体" w:hAnsi="宋体" w:eastAsia="宋体" w:cs="宋体"/>
          <w:bCs/>
          <w:color w:val="auto"/>
          <w:sz w:val="24"/>
          <w:highlight w:val="none"/>
          <w:lang w:val="en-US" w:eastAsia="zh-CN"/>
        </w:rPr>
        <w:t>四</w:t>
      </w:r>
      <w:r>
        <w:rPr>
          <w:rFonts w:hint="eastAsia" w:ascii="宋体" w:hAnsi="宋体" w:eastAsia="宋体" w:cs="宋体"/>
          <w:bCs/>
          <w:color w:val="auto"/>
          <w:sz w:val="24"/>
          <w:highlight w:val="none"/>
        </w:rPr>
        <w:t>：￥</w:t>
      </w:r>
      <w:r>
        <w:rPr>
          <w:rFonts w:hint="eastAsia" w:ascii="宋体" w:hAnsi="宋体" w:cs="宋体"/>
          <w:color w:val="auto"/>
          <w:sz w:val="24"/>
          <w:szCs w:val="28"/>
          <w:highlight w:val="none"/>
          <w:lang w:val="en-US" w:eastAsia="zh-CN"/>
        </w:rPr>
        <w:t xml:space="preserve">  </w:t>
      </w:r>
      <w:r>
        <w:rPr>
          <w:rFonts w:hint="eastAsia" w:ascii="宋体" w:hAnsi="宋体" w:eastAsia="宋体" w:cs="宋体"/>
          <w:bCs/>
          <w:color w:val="auto"/>
          <w:sz w:val="24"/>
          <w:highlight w:val="none"/>
        </w:rPr>
        <w:t>万元（大写：人民币）</w:t>
      </w:r>
    </w:p>
    <w:p w14:paraId="1879B760">
      <w:pPr>
        <w:keepNext w:val="0"/>
        <w:keepLines w:val="0"/>
        <w:pageBreakBefore w:val="0"/>
        <w:widowControl w:val="0"/>
        <w:spacing w:line="24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标段</w:t>
      </w:r>
      <w:r>
        <w:rPr>
          <w:rFonts w:hint="eastAsia" w:ascii="宋体" w:hAnsi="宋体" w:eastAsia="宋体" w:cs="宋体"/>
          <w:bCs/>
          <w:color w:val="auto"/>
          <w:sz w:val="24"/>
          <w:highlight w:val="none"/>
          <w:lang w:val="en-US" w:eastAsia="zh-CN"/>
        </w:rPr>
        <w:t>五</w:t>
      </w:r>
      <w:r>
        <w:rPr>
          <w:rFonts w:hint="eastAsia" w:ascii="宋体" w:hAnsi="宋体" w:eastAsia="宋体" w:cs="宋体"/>
          <w:bCs/>
          <w:color w:val="auto"/>
          <w:sz w:val="24"/>
          <w:highlight w:val="none"/>
        </w:rPr>
        <w:t>：￥</w:t>
      </w:r>
      <w:r>
        <w:rPr>
          <w:rFonts w:hint="eastAsia" w:ascii="宋体" w:hAnsi="宋体" w:cs="宋体"/>
          <w:color w:val="auto"/>
          <w:sz w:val="24"/>
          <w:szCs w:val="28"/>
          <w:highlight w:val="none"/>
          <w:lang w:val="en-US" w:eastAsia="zh-CN"/>
        </w:rPr>
        <w:t xml:space="preserve">  </w:t>
      </w:r>
      <w:r>
        <w:rPr>
          <w:rFonts w:hint="eastAsia" w:ascii="宋体" w:hAnsi="宋体" w:eastAsia="宋体" w:cs="宋体"/>
          <w:bCs/>
          <w:color w:val="auto"/>
          <w:sz w:val="24"/>
          <w:highlight w:val="none"/>
        </w:rPr>
        <w:t>万元（大写：人民币）</w:t>
      </w:r>
    </w:p>
    <w:p w14:paraId="78E59801">
      <w:pPr>
        <w:keepNext w:val="0"/>
        <w:keepLines w:val="0"/>
        <w:pageBreakBefore w:val="0"/>
        <w:widowControl w:val="0"/>
        <w:spacing w:line="24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标段</w:t>
      </w:r>
      <w:r>
        <w:rPr>
          <w:rFonts w:hint="eastAsia" w:ascii="宋体" w:hAnsi="宋体" w:eastAsia="宋体" w:cs="宋体"/>
          <w:bCs/>
          <w:color w:val="auto"/>
          <w:sz w:val="24"/>
          <w:highlight w:val="none"/>
          <w:lang w:val="en-US" w:eastAsia="zh-CN"/>
        </w:rPr>
        <w:t>六</w:t>
      </w:r>
      <w:r>
        <w:rPr>
          <w:rFonts w:hint="eastAsia" w:ascii="宋体" w:hAnsi="宋体" w:eastAsia="宋体" w:cs="宋体"/>
          <w:bCs/>
          <w:color w:val="auto"/>
          <w:sz w:val="24"/>
          <w:highlight w:val="none"/>
        </w:rPr>
        <w:t>：￥</w:t>
      </w:r>
      <w:r>
        <w:rPr>
          <w:rFonts w:hint="eastAsia" w:ascii="宋体" w:hAnsi="宋体" w:cs="宋体"/>
          <w:color w:val="auto"/>
          <w:sz w:val="24"/>
          <w:szCs w:val="28"/>
          <w:highlight w:val="none"/>
          <w:lang w:val="en-US" w:eastAsia="zh-CN"/>
        </w:rPr>
        <w:t xml:space="preserve">  </w:t>
      </w:r>
      <w:r>
        <w:rPr>
          <w:rFonts w:hint="eastAsia" w:ascii="宋体" w:hAnsi="宋体" w:eastAsia="宋体" w:cs="宋体"/>
          <w:bCs/>
          <w:color w:val="auto"/>
          <w:sz w:val="24"/>
          <w:highlight w:val="none"/>
        </w:rPr>
        <w:t>万元（大写：人民币）</w:t>
      </w:r>
    </w:p>
    <w:p w14:paraId="6F930019">
      <w:pPr>
        <w:keepNext w:val="0"/>
        <w:keepLines w:val="0"/>
        <w:pageBreakBefore w:val="0"/>
        <w:widowControl w:val="0"/>
        <w:spacing w:line="24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标段</w:t>
      </w:r>
      <w:r>
        <w:rPr>
          <w:rFonts w:hint="eastAsia" w:ascii="宋体" w:hAnsi="宋体" w:eastAsia="宋体" w:cs="宋体"/>
          <w:bCs/>
          <w:color w:val="auto"/>
          <w:sz w:val="24"/>
          <w:highlight w:val="none"/>
          <w:lang w:val="en-US" w:eastAsia="zh-CN"/>
        </w:rPr>
        <w:t>七</w:t>
      </w:r>
      <w:r>
        <w:rPr>
          <w:rFonts w:hint="eastAsia" w:ascii="宋体" w:hAnsi="宋体" w:eastAsia="宋体" w:cs="宋体"/>
          <w:bCs/>
          <w:color w:val="auto"/>
          <w:sz w:val="24"/>
          <w:highlight w:val="none"/>
        </w:rPr>
        <w:t>：￥</w:t>
      </w:r>
      <w:r>
        <w:rPr>
          <w:rFonts w:hint="eastAsia" w:ascii="宋体" w:hAnsi="宋体" w:cs="宋体"/>
          <w:color w:val="auto"/>
          <w:sz w:val="24"/>
          <w:szCs w:val="28"/>
          <w:highlight w:val="none"/>
          <w:lang w:val="en-US" w:eastAsia="zh-CN"/>
        </w:rPr>
        <w:t xml:space="preserve">  </w:t>
      </w:r>
      <w:r>
        <w:rPr>
          <w:rFonts w:hint="eastAsia" w:ascii="宋体" w:hAnsi="宋体" w:eastAsia="宋体" w:cs="宋体"/>
          <w:bCs/>
          <w:color w:val="auto"/>
          <w:sz w:val="24"/>
          <w:highlight w:val="none"/>
        </w:rPr>
        <w:t>万元（大写：人民币）</w:t>
      </w:r>
    </w:p>
    <w:p w14:paraId="21F0869D">
      <w:pPr>
        <w:keepNext w:val="0"/>
        <w:keepLines w:val="0"/>
        <w:pageBreakBefore w:val="0"/>
        <w:widowControl w:val="0"/>
        <w:spacing w:line="24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highlight w:val="none"/>
        </w:rPr>
        <w:t>标段</w:t>
      </w:r>
      <w:r>
        <w:rPr>
          <w:rFonts w:hint="eastAsia" w:ascii="宋体" w:hAnsi="宋体" w:eastAsia="宋体" w:cs="宋体"/>
          <w:bCs/>
          <w:color w:val="auto"/>
          <w:sz w:val="24"/>
          <w:highlight w:val="none"/>
          <w:lang w:val="en-US" w:eastAsia="zh-CN"/>
        </w:rPr>
        <w:t>八：￥  万元（大写：人民币）</w:t>
      </w:r>
    </w:p>
    <w:p w14:paraId="4A96097C">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1.4.3其他计价方式：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bookmarkEnd w:id="87"/>
      <w:bookmarkEnd w:id="88"/>
      <w:bookmarkEnd w:id="89"/>
      <w:bookmarkEnd w:id="90"/>
      <w:bookmarkEnd w:id="91"/>
    </w:p>
    <w:p w14:paraId="7AC817CB">
      <w:pPr>
        <w:pStyle w:val="1531"/>
        <w:spacing w:before="0" w:beforeAutospacing="0" w:after="0" w:afterAutospacing="0" w:line="360" w:lineRule="auto"/>
        <w:ind w:firstLine="480"/>
        <w:rPr>
          <w:rFonts w:hint="eastAsia" w:ascii="宋体" w:hAnsi="宋体" w:eastAsia="宋体" w:cs="宋体"/>
          <w:b/>
          <w:color w:val="auto"/>
          <w:highlight w:val="none"/>
        </w:rPr>
      </w:pPr>
      <w:r>
        <w:rPr>
          <w:rFonts w:hint="eastAsia" w:ascii="宋体" w:hAnsi="宋体" w:eastAsia="宋体" w:cs="宋体"/>
          <w:b/>
          <w:color w:val="auto"/>
          <w:highlight w:val="none"/>
        </w:rPr>
        <w:t>1.5履约保证金</w:t>
      </w:r>
    </w:p>
    <w:p w14:paraId="2181B25B">
      <w:pPr>
        <w:pStyle w:val="1531"/>
        <w:spacing w:before="0" w:beforeAutospacing="0" w:after="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乙方</w:t>
      </w:r>
      <w:r>
        <w:rPr>
          <w:rFonts w:hint="eastAsia" w:ascii="宋体" w:hAnsi="宋体" w:eastAsia="宋体" w:cs="宋体"/>
          <w:color w:val="auto"/>
          <w:highlight w:val="none"/>
          <w:u w:val="single"/>
        </w:rPr>
        <w:t xml:space="preserve"> </w:t>
      </w:r>
      <w:r>
        <w:rPr>
          <w:rFonts w:hint="eastAsia" w:cs="宋体"/>
          <w:color w:val="auto"/>
          <w:highlight w:val="none"/>
          <w:u w:val="single"/>
          <w:lang w:val="en-US" w:eastAsia="zh-CN"/>
        </w:rPr>
        <w:t>是</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（是/否）需要支付履约保证金。若需要支付履约保证金的，则：</w:t>
      </w:r>
    </w:p>
    <w:p w14:paraId="6DDC9164">
      <w:pPr>
        <w:spacing w:line="560" w:lineRule="exact"/>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1.5.1履约保证金的比例为合同金额的</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9F7562B">
      <w:pPr>
        <w:spacing w:line="560" w:lineRule="exact"/>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1.5.2履约保证金支付方式详见</w:t>
      </w:r>
      <w:r>
        <w:rPr>
          <w:rFonts w:hint="eastAsia" w:ascii="宋体" w:hAnsi="宋体" w:eastAsia="宋体" w:cs="宋体"/>
          <w:color w:val="auto"/>
          <w:sz w:val="24"/>
          <w:highlight w:val="none"/>
          <w:u w:val="single"/>
        </w:rPr>
        <w:t xml:space="preserve">    </w:t>
      </w:r>
      <w:r>
        <w:rPr>
          <w:rFonts w:hint="eastAsia" w:ascii="宋体" w:hAnsi="宋体" w:eastAsia="宋体" w:cs="宋体"/>
          <w:b/>
          <w:iCs/>
          <w:color w:val="auto"/>
          <w:sz w:val="24"/>
          <w:highlight w:val="none"/>
          <w:u w:val="single"/>
        </w:rPr>
        <w:t>合同专用条款</w:t>
      </w:r>
      <w:r>
        <w:rPr>
          <w:rFonts w:hint="eastAsia" w:ascii="宋体" w:hAnsi="宋体" w:eastAsia="宋体" w:cs="宋体"/>
          <w:iCs/>
          <w:color w:val="auto"/>
          <w:sz w:val="24"/>
          <w:highlight w:val="none"/>
          <w:u w:val="single"/>
        </w:rPr>
        <w:t xml:space="preserve"> 1.5.2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D8C5230">
      <w:pPr>
        <w:pStyle w:val="3"/>
        <w:tabs>
          <w:tab w:val="left" w:pos="0"/>
        </w:tabs>
        <w:spacing w:line="560" w:lineRule="exact"/>
        <w:ind w:firstLine="480"/>
        <w:jc w:val="left"/>
        <w:rPr>
          <w:rFonts w:hint="eastAsia" w:ascii="宋体" w:hAnsi="宋体" w:eastAsia="宋体" w:cs="宋体"/>
          <w:color w:val="auto"/>
          <w:highlight w:val="none"/>
        </w:rPr>
      </w:pPr>
      <w:r>
        <w:rPr>
          <w:rFonts w:hint="eastAsia" w:ascii="宋体" w:hAnsi="宋体" w:eastAsia="宋体" w:cs="宋体"/>
          <w:b w:val="0"/>
          <w:color w:val="auto"/>
          <w:sz w:val="24"/>
          <w:szCs w:val="24"/>
          <w:highlight w:val="none"/>
        </w:rPr>
        <w:t>1.5.3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17AC89A7">
      <w:pPr>
        <w:spacing w:line="560" w:lineRule="exact"/>
        <w:ind w:firstLine="480"/>
        <w:outlineLvl w:val="0"/>
        <w:rPr>
          <w:rFonts w:hint="eastAsia" w:ascii="宋体" w:hAnsi="宋体" w:eastAsia="宋体" w:cs="宋体"/>
          <w:color w:val="auto"/>
          <w:highlight w:val="none"/>
        </w:rPr>
      </w:pPr>
      <w:r>
        <w:rPr>
          <w:rFonts w:hint="eastAsia" w:ascii="宋体" w:hAnsi="宋体" w:eastAsia="宋体" w:cs="宋体"/>
          <w:color w:val="auto"/>
          <w:sz w:val="24"/>
          <w:highlight w:val="none"/>
        </w:rPr>
        <w:t>1.5.4 甲方在项目验收结束后及时退还履约保证金。甲方在项目通过验收之日起</w:t>
      </w:r>
      <w:r>
        <w:rPr>
          <w:rFonts w:hint="eastAsia" w:ascii="宋体" w:hAnsi="宋体" w:eastAsia="宋体" w:cs="宋体"/>
          <w:color w:val="auto"/>
          <w:sz w:val="24"/>
          <w:highlight w:val="none"/>
          <w:u w:val="single"/>
        </w:rPr>
        <w:t>5</w:t>
      </w:r>
      <w:r>
        <w:rPr>
          <w:rFonts w:hint="eastAsia" w:ascii="宋体" w:hAnsi="宋体" w:eastAsia="宋体" w:cs="宋体"/>
          <w:color w:val="auto"/>
          <w:sz w:val="24"/>
          <w:highlight w:val="none"/>
        </w:rPr>
        <w:t>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%计算，最高限额为本合同履约保证金的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9AB9024">
      <w:pPr>
        <w:spacing w:line="560" w:lineRule="exact"/>
        <w:ind w:firstLine="482"/>
        <w:outlineLvl w:val="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w:t>
      </w:r>
      <w:bookmarkEnd w:id="92"/>
      <w:bookmarkEnd w:id="93"/>
      <w:bookmarkEnd w:id="94"/>
      <w:r>
        <w:rPr>
          <w:rFonts w:hint="eastAsia" w:ascii="宋体" w:hAnsi="宋体" w:eastAsia="宋体" w:cs="宋体"/>
          <w:b/>
          <w:color w:val="auto"/>
          <w:sz w:val="24"/>
          <w:highlight w:val="none"/>
        </w:rPr>
        <w:t>6预付款</w:t>
      </w:r>
    </w:p>
    <w:p w14:paraId="66B2E9DA">
      <w:pPr>
        <w:pStyle w:val="1531"/>
        <w:spacing w:before="0" w:beforeAutospacing="0" w:after="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乙方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（需要/不需要）甲方支付预付款。若需要支付预付款的，则：</w:t>
      </w:r>
    </w:p>
    <w:p w14:paraId="2618C37F">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1.6.1预付款比例、支付方式、时间详见</w:t>
      </w:r>
      <w:r>
        <w:rPr>
          <w:rFonts w:hint="eastAsia" w:ascii="宋体" w:hAnsi="宋体" w:eastAsia="宋体" w:cs="宋体"/>
          <w:color w:val="auto"/>
          <w:sz w:val="24"/>
          <w:highlight w:val="none"/>
          <w:u w:val="single"/>
        </w:rPr>
        <w:t xml:space="preserve">   </w:t>
      </w:r>
      <w:r>
        <w:rPr>
          <w:rFonts w:hint="eastAsia" w:ascii="宋体" w:hAnsi="宋体" w:eastAsia="宋体" w:cs="宋体"/>
          <w:b/>
          <w:iCs/>
          <w:color w:val="auto"/>
          <w:sz w:val="24"/>
          <w:highlight w:val="none"/>
          <w:u w:val="single"/>
        </w:rPr>
        <w:t>合同专用条款</w:t>
      </w:r>
      <w:r>
        <w:rPr>
          <w:rFonts w:hint="eastAsia" w:ascii="宋体" w:hAnsi="宋体" w:eastAsia="宋体" w:cs="宋体"/>
          <w:iCs/>
          <w:color w:val="auto"/>
          <w:sz w:val="24"/>
          <w:highlight w:val="none"/>
          <w:u w:val="single"/>
        </w:rPr>
        <w:t xml:space="preserve"> 1.6.1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AA9C555">
      <w:pPr>
        <w:pStyle w:val="1531"/>
        <w:spacing w:before="0" w:beforeAutospacing="0" w:after="0" w:afterAutospacing="0" w:line="360" w:lineRule="auto"/>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1.7资金支付</w:t>
      </w:r>
    </w:p>
    <w:p w14:paraId="21D6EA40">
      <w:pPr>
        <w:pStyle w:val="1531"/>
        <w:spacing w:before="0" w:beforeAutospacing="0" w:after="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p>
    <w:p w14:paraId="49351509">
      <w:pPr>
        <w:spacing w:line="560" w:lineRule="exact"/>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1.7.2资金支付的方式、时间和条件详见</w:t>
      </w:r>
      <w:r>
        <w:rPr>
          <w:rFonts w:hint="eastAsia" w:ascii="宋体" w:hAnsi="宋体" w:eastAsia="宋体" w:cs="宋体"/>
          <w:b/>
          <w:iCs/>
          <w:color w:val="auto"/>
          <w:sz w:val="24"/>
          <w:highlight w:val="none"/>
          <w:u w:val="single"/>
        </w:rPr>
        <w:t>合同专用条款1.7.2</w:t>
      </w:r>
      <w:r>
        <w:rPr>
          <w:rFonts w:hint="eastAsia" w:ascii="宋体" w:hAnsi="宋体" w:eastAsia="宋体" w:cs="宋体"/>
          <w:iCs/>
          <w:color w:val="auto"/>
          <w:sz w:val="24"/>
          <w:highlight w:val="none"/>
        </w:rPr>
        <w:t>。</w:t>
      </w:r>
    </w:p>
    <w:p w14:paraId="430C08F9">
      <w:pPr>
        <w:spacing w:line="560" w:lineRule="exact"/>
        <w:ind w:firstLine="482"/>
        <w:outlineLvl w:val="0"/>
        <w:rPr>
          <w:rFonts w:hint="eastAsia" w:ascii="宋体" w:hAnsi="宋体" w:eastAsia="宋体" w:cs="宋体"/>
          <w:b/>
          <w:color w:val="auto"/>
          <w:sz w:val="24"/>
          <w:highlight w:val="none"/>
        </w:rPr>
      </w:pPr>
      <w:bookmarkStart w:id="95" w:name="_Toc32071"/>
      <w:bookmarkStart w:id="96" w:name="_Toc19304"/>
      <w:bookmarkStart w:id="97" w:name="_Toc2846"/>
      <w:r>
        <w:rPr>
          <w:rFonts w:hint="eastAsia" w:ascii="宋体" w:hAnsi="宋体" w:eastAsia="宋体" w:cs="宋体"/>
          <w:b/>
          <w:color w:val="auto"/>
          <w:sz w:val="24"/>
          <w:highlight w:val="none"/>
        </w:rPr>
        <w:t>1.8货物（服务）交付期限、地点和方式</w:t>
      </w:r>
      <w:bookmarkEnd w:id="95"/>
      <w:bookmarkEnd w:id="96"/>
      <w:bookmarkEnd w:id="97"/>
    </w:p>
    <w:p w14:paraId="258F9122">
      <w:pPr>
        <w:spacing w:line="56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1.8.1 交付期限：</w:t>
      </w:r>
      <w:bookmarkStart w:id="98" w:name="_Hlk134193824"/>
      <w:r>
        <w:rPr>
          <w:rFonts w:hint="eastAsia" w:ascii="宋体" w:hAnsi="宋体" w:eastAsia="宋体" w:cs="宋体"/>
          <w:color w:val="auto"/>
          <w:sz w:val="24"/>
          <w:highlight w:val="none"/>
        </w:rPr>
        <w:t>详见</w:t>
      </w:r>
      <w:bookmarkEnd w:id="98"/>
      <w:r>
        <w:rPr>
          <w:rFonts w:hint="eastAsia" w:ascii="宋体" w:hAnsi="宋体" w:eastAsia="宋体" w:cs="宋体"/>
          <w:b/>
          <w:iCs/>
          <w:color w:val="auto"/>
          <w:sz w:val="24"/>
          <w:highlight w:val="none"/>
          <w:u w:val="single"/>
        </w:rPr>
        <w:t>合同专用条款1.8.1</w:t>
      </w:r>
      <w:r>
        <w:rPr>
          <w:rFonts w:hint="eastAsia" w:ascii="宋体" w:hAnsi="宋体" w:eastAsia="宋体" w:cs="宋体"/>
          <w:iCs/>
          <w:color w:val="auto"/>
          <w:sz w:val="24"/>
          <w:highlight w:val="none"/>
        </w:rPr>
        <w:t>；</w:t>
      </w:r>
    </w:p>
    <w:p w14:paraId="5E27720C">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1.8.2 交付地点：详见</w:t>
      </w:r>
      <w:r>
        <w:rPr>
          <w:rFonts w:hint="eastAsia" w:ascii="宋体" w:hAnsi="宋体" w:eastAsia="宋体" w:cs="宋体"/>
          <w:b/>
          <w:iCs/>
          <w:color w:val="auto"/>
          <w:sz w:val="24"/>
          <w:highlight w:val="none"/>
          <w:u w:val="single"/>
        </w:rPr>
        <w:t>合同专用条款1.8.2</w:t>
      </w:r>
      <w:r>
        <w:rPr>
          <w:rFonts w:hint="eastAsia" w:ascii="宋体" w:hAnsi="宋体" w:eastAsia="宋体" w:cs="宋体"/>
          <w:iCs/>
          <w:color w:val="auto"/>
          <w:sz w:val="24"/>
          <w:highlight w:val="none"/>
        </w:rPr>
        <w:t>；</w:t>
      </w:r>
    </w:p>
    <w:p w14:paraId="44FC5D44">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1.8.3 交付方式：详见</w:t>
      </w:r>
      <w:r>
        <w:rPr>
          <w:rFonts w:hint="eastAsia" w:ascii="宋体" w:hAnsi="宋体" w:eastAsia="宋体" w:cs="宋体"/>
          <w:b/>
          <w:iCs/>
          <w:color w:val="auto"/>
          <w:sz w:val="24"/>
          <w:highlight w:val="none"/>
          <w:u w:val="single"/>
        </w:rPr>
        <w:t>合同专用条款1.8.3</w:t>
      </w:r>
      <w:r>
        <w:rPr>
          <w:rFonts w:hint="eastAsia" w:ascii="宋体" w:hAnsi="宋体" w:eastAsia="宋体" w:cs="宋体"/>
          <w:iCs/>
          <w:color w:val="auto"/>
          <w:sz w:val="24"/>
          <w:highlight w:val="none"/>
        </w:rPr>
        <w:t>。</w:t>
      </w:r>
    </w:p>
    <w:p w14:paraId="17576028">
      <w:pPr>
        <w:spacing w:line="560" w:lineRule="exact"/>
        <w:ind w:firstLine="482"/>
        <w:outlineLvl w:val="0"/>
        <w:rPr>
          <w:rFonts w:hint="eastAsia" w:ascii="宋体" w:hAnsi="宋体" w:eastAsia="宋体" w:cs="宋体"/>
          <w:b/>
          <w:color w:val="auto"/>
          <w:sz w:val="24"/>
          <w:highlight w:val="none"/>
        </w:rPr>
      </w:pPr>
      <w:bookmarkStart w:id="99" w:name="_Toc19554"/>
      <w:bookmarkStart w:id="100" w:name="_Toc27250"/>
      <w:bookmarkStart w:id="101" w:name="_Toc21423"/>
      <w:r>
        <w:rPr>
          <w:rFonts w:hint="eastAsia" w:ascii="宋体" w:hAnsi="宋体" w:eastAsia="宋体" w:cs="宋体"/>
          <w:b/>
          <w:color w:val="auto"/>
          <w:sz w:val="24"/>
          <w:highlight w:val="none"/>
        </w:rPr>
        <w:t>1.9违约责任</w:t>
      </w:r>
      <w:bookmarkEnd w:id="99"/>
      <w:bookmarkEnd w:id="100"/>
      <w:bookmarkEnd w:id="101"/>
    </w:p>
    <w:p w14:paraId="42C60062">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1.9.1 除不可抗力外，如果乙方没有按照本合同约定的期限、地点和方式交付货物或服务，那么甲方可要求乙方支付违约金，每延迟一日，违约金按合同金额的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0.2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%计算，最高限额为本合同金额的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10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%；迟延交付货物或服务的违约金计算数额达到前述最高限额之日起，甲方有权在要求乙方支付违约金的同时，书面通知乙方解除本合同；</w:t>
      </w:r>
    </w:p>
    <w:p w14:paraId="4CEFE12E">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1.9.2 除不可抗力外，如果甲方没有按照本合同约定的付款方式付款，乙方可要求甲方支付违约金，每延迟一日，违约金按应付而未付款的</w:t>
      </w:r>
      <w:r>
        <w:rPr>
          <w:rFonts w:hint="eastAsia" w:ascii="宋体" w:hAnsi="宋体" w:eastAsia="宋体" w:cs="宋体"/>
          <w:color w:val="auto"/>
          <w:sz w:val="24"/>
          <w:highlight w:val="none"/>
          <w:u w:val="single"/>
          <w:lang w:val="en-US" w:eastAsia="zh-CN"/>
        </w:rPr>
        <w:t xml:space="preserve"> 0.2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%计算，最高限额为本合同总价的</w:t>
      </w:r>
      <w:r>
        <w:rPr>
          <w:rFonts w:hint="eastAsia" w:ascii="宋体" w:hAnsi="宋体" w:eastAsia="宋体" w:cs="宋体"/>
          <w:color w:val="auto"/>
          <w:sz w:val="24"/>
          <w:highlight w:val="none"/>
          <w:u w:val="single"/>
          <w:lang w:val="en-US" w:eastAsia="zh-CN"/>
        </w:rPr>
        <w:t xml:space="preserve"> 10 </w:t>
      </w:r>
      <w:r>
        <w:rPr>
          <w:rFonts w:hint="eastAsia" w:ascii="宋体" w:hAnsi="宋体" w:eastAsia="宋体" w:cs="宋体"/>
          <w:color w:val="auto"/>
          <w:sz w:val="24"/>
          <w:highlight w:val="none"/>
        </w:rPr>
        <w:t>%；迟延付款的违约金计算数额达到前述最高限额之日起，乙方有权在要求甲方支付违约金的同时，书面通知甲方解除本合同；</w:t>
      </w:r>
    </w:p>
    <w:p w14:paraId="6C962E4B">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5379A87E">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 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4A6B9B1E">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1.9.5如果出现政府采购监督管理部门在处理投诉事项期间，书面通知甲方暂停采购活动的情形，或者询问或质疑事项可能影响中标或者成交结果的，导致甲方中止履行合同的情形，均不视为甲方违约。</w:t>
      </w:r>
    </w:p>
    <w:p w14:paraId="49AACEC7">
      <w:pPr>
        <w:spacing w:line="560" w:lineRule="exact"/>
        <w:ind w:left="-420" w:right="-420" w:firstLine="960"/>
        <w:rPr>
          <w:rFonts w:hint="eastAsia" w:ascii="宋体" w:hAnsi="宋体" w:eastAsia="宋体" w:cs="宋体"/>
          <w:color w:val="auto"/>
          <w:highlight w:val="none"/>
        </w:rPr>
      </w:pPr>
      <w:r>
        <w:rPr>
          <w:rFonts w:hint="eastAsia" w:ascii="宋体" w:hAnsi="宋体" w:eastAsia="宋体" w:cs="宋体"/>
          <w:color w:val="auto"/>
          <w:sz w:val="24"/>
          <w:highlight w:val="none"/>
        </w:rPr>
        <w:t>1.9.6违约责任</w:t>
      </w:r>
      <w:r>
        <w:rPr>
          <w:rFonts w:hint="eastAsia" w:ascii="宋体" w:hAnsi="宋体" w:eastAsia="宋体" w:cs="宋体"/>
          <w:b/>
          <w:iCs/>
          <w:color w:val="auto"/>
          <w:sz w:val="24"/>
          <w:highlight w:val="none"/>
          <w:u w:val="single"/>
        </w:rPr>
        <w:t>合同专用条款1.9.6</w:t>
      </w:r>
      <w:r>
        <w:rPr>
          <w:rFonts w:hint="eastAsia" w:ascii="宋体" w:hAnsi="宋体" w:eastAsia="宋体" w:cs="宋体"/>
          <w:color w:val="auto"/>
          <w:sz w:val="24"/>
          <w:highlight w:val="none"/>
        </w:rPr>
        <w:t>约定其他责任的，从其约定。</w:t>
      </w:r>
    </w:p>
    <w:p w14:paraId="26E9BD22">
      <w:pPr>
        <w:spacing w:line="560" w:lineRule="exact"/>
        <w:ind w:firstLine="482"/>
        <w:outlineLvl w:val="0"/>
        <w:rPr>
          <w:rFonts w:hint="eastAsia" w:ascii="宋体" w:hAnsi="宋体" w:eastAsia="宋体" w:cs="宋体"/>
          <w:b/>
          <w:color w:val="auto"/>
          <w:sz w:val="24"/>
          <w:highlight w:val="none"/>
        </w:rPr>
      </w:pPr>
      <w:bookmarkStart w:id="102" w:name="_Toc15583"/>
      <w:bookmarkStart w:id="103" w:name="_Toc16021"/>
      <w:bookmarkStart w:id="104" w:name="_Toc28375"/>
      <w:r>
        <w:rPr>
          <w:rFonts w:hint="eastAsia" w:ascii="宋体" w:hAnsi="宋体" w:eastAsia="宋体" w:cs="宋体"/>
          <w:b/>
          <w:color w:val="auto"/>
          <w:sz w:val="24"/>
          <w:highlight w:val="none"/>
        </w:rPr>
        <w:t>1.10合同争议的解决</w:t>
      </w:r>
      <w:bookmarkEnd w:id="102"/>
      <w:bookmarkEnd w:id="103"/>
      <w:bookmarkEnd w:id="104"/>
    </w:p>
    <w:p w14:paraId="355B217B">
      <w:pPr>
        <w:spacing w:line="5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1.10.1本合同履行过程中发生的任何争议，双方当事人均可通过和解或者调解解决；不愿和解、调解或者和解、调解不成的，向</w:t>
      </w:r>
      <w:r>
        <w:rPr>
          <w:rFonts w:hint="eastAsia" w:ascii="宋体" w:hAnsi="宋体" w:eastAsia="宋体" w:cs="宋体"/>
          <w:b/>
          <w:color w:val="auto"/>
          <w:sz w:val="24"/>
          <w:highlight w:val="none"/>
        </w:rPr>
        <w:t>甲方所在地</w:t>
      </w:r>
      <w:r>
        <w:rPr>
          <w:rFonts w:hint="eastAsia" w:ascii="宋体" w:hAnsi="宋体" w:eastAsia="宋体" w:cs="宋体"/>
          <w:color w:val="auto"/>
          <w:sz w:val="24"/>
          <w:highlight w:val="none"/>
        </w:rPr>
        <w:t>人民法院起诉。</w:t>
      </w:r>
    </w:p>
    <w:p w14:paraId="37E421C6">
      <w:pPr>
        <w:spacing w:line="5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1.10.2如对任何争议向人民法院提起诉讼，除争议事项或争议事项所涉及的条款外，双方应继续履行本合同项下的其它义务。</w:t>
      </w:r>
    </w:p>
    <w:p w14:paraId="68AC2F29">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1.11合同生效及其他</w:t>
      </w:r>
    </w:p>
    <w:p w14:paraId="65EDAD20">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1.11.1本合同自双方当事人盖章时生效。</w:t>
      </w:r>
    </w:p>
    <w:p w14:paraId="7BEEC9DE">
      <w:pPr>
        <w:widowControl/>
        <w:spacing w:line="560" w:lineRule="exact"/>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1.11.2本合同未尽事宜，遵照《中华人民共和国民法典》有关条文执行。 </w:t>
      </w:r>
    </w:p>
    <w:p w14:paraId="32BA348A">
      <w:pPr>
        <w:spacing w:line="560" w:lineRule="exact"/>
        <w:rPr>
          <w:rFonts w:hint="eastAsia" w:ascii="宋体" w:hAnsi="宋体" w:eastAsia="宋体" w:cs="宋体"/>
          <w:color w:val="auto"/>
          <w:sz w:val="24"/>
          <w:highlight w:val="none"/>
          <w:lang w:val="zh-CN"/>
        </w:rPr>
      </w:pPr>
    </w:p>
    <w:p w14:paraId="015A7897">
      <w:pPr>
        <w:spacing w:line="560" w:lineRule="exact"/>
        <w:rPr>
          <w:rFonts w:hint="eastAsia" w:ascii="宋体" w:hAnsi="宋体" w:eastAsia="宋体" w:cs="宋体"/>
          <w:color w:val="auto"/>
          <w:sz w:val="24"/>
          <w:highlight w:val="none"/>
          <w:lang w:val="zh-CN"/>
        </w:rPr>
      </w:pPr>
      <w:r>
        <w:rPr>
          <w:rFonts w:hint="eastAsia" w:ascii="宋体" w:hAnsi="宋体" w:eastAsia="宋体" w:cs="宋体"/>
          <w:b/>
          <w:color w:val="auto"/>
          <w:sz w:val="24"/>
          <w:highlight w:val="none"/>
          <w:lang w:val="zh-CN"/>
        </w:rPr>
        <w:t>甲方（</w:t>
      </w:r>
      <w:r>
        <w:rPr>
          <w:rFonts w:hint="eastAsia" w:ascii="宋体" w:hAnsi="宋体" w:eastAsia="宋体" w:cs="宋体"/>
          <w:b/>
          <w:color w:val="auto"/>
          <w:sz w:val="24"/>
          <w:highlight w:val="none"/>
        </w:rPr>
        <w:t>盖章</w:t>
      </w:r>
      <w:r>
        <w:rPr>
          <w:rFonts w:hint="eastAsia" w:ascii="宋体" w:hAnsi="宋体" w:eastAsia="宋体" w:cs="宋体"/>
          <w:b/>
          <w:color w:val="auto"/>
          <w:sz w:val="24"/>
          <w:highlight w:val="none"/>
          <w:lang w:val="zh-CN"/>
        </w:rPr>
        <w:t>）</w:t>
      </w:r>
      <w:r>
        <w:rPr>
          <w:rFonts w:hint="eastAsia" w:ascii="宋体" w:hAnsi="宋体" w:eastAsia="宋体" w:cs="宋体"/>
          <w:color w:val="auto"/>
          <w:sz w:val="24"/>
          <w:highlight w:val="none"/>
          <w:lang w:val="zh-CN"/>
        </w:rPr>
        <w:t xml:space="preserve">：                           </w:t>
      </w:r>
      <w:r>
        <w:rPr>
          <w:rFonts w:hint="eastAsia" w:ascii="宋体" w:hAnsi="宋体" w:eastAsia="宋体" w:cs="宋体"/>
          <w:b/>
          <w:color w:val="auto"/>
          <w:sz w:val="24"/>
          <w:highlight w:val="none"/>
          <w:lang w:val="zh-CN"/>
        </w:rPr>
        <w:t>乙方（</w:t>
      </w:r>
      <w:r>
        <w:rPr>
          <w:rFonts w:hint="eastAsia" w:ascii="宋体" w:hAnsi="宋体" w:eastAsia="宋体" w:cs="宋体"/>
          <w:b/>
          <w:color w:val="auto"/>
          <w:sz w:val="24"/>
          <w:highlight w:val="none"/>
        </w:rPr>
        <w:t>盖章</w:t>
      </w:r>
      <w:r>
        <w:rPr>
          <w:rFonts w:hint="eastAsia" w:ascii="宋体" w:hAnsi="宋体" w:eastAsia="宋体" w:cs="宋体"/>
          <w:b/>
          <w:color w:val="auto"/>
          <w:sz w:val="24"/>
          <w:highlight w:val="none"/>
          <w:lang w:val="zh-CN"/>
        </w:rPr>
        <w:t>）</w:t>
      </w:r>
      <w:r>
        <w:rPr>
          <w:rFonts w:hint="eastAsia" w:ascii="宋体" w:hAnsi="宋体" w:eastAsia="宋体" w:cs="宋体"/>
          <w:color w:val="auto"/>
          <w:sz w:val="24"/>
          <w:highlight w:val="none"/>
          <w:lang w:val="zh-CN"/>
        </w:rPr>
        <w:t>：</w:t>
      </w:r>
    </w:p>
    <w:p w14:paraId="6E77C9E7">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统一社会信用代码：                统一社会信用代码或身份证号码（乙方为自然人）：</w:t>
      </w:r>
    </w:p>
    <w:p w14:paraId="0D350FDA">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法定代表人或                             法定代表人</w:t>
      </w:r>
    </w:p>
    <w:p w14:paraId="195F9242">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授权代表姓名：                           或授权代表姓名: </w:t>
      </w:r>
    </w:p>
    <w:p w14:paraId="722B249C">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约定送达地址：                           约定送达地址：</w:t>
      </w:r>
    </w:p>
    <w:p w14:paraId="22C31B88">
      <w:pPr>
        <w:rPr>
          <w:rFonts w:hint="eastAsia" w:ascii="宋体" w:hAnsi="宋体" w:eastAsia="宋体" w:cs="宋体"/>
          <w:color w:val="auto"/>
          <w:sz w:val="24"/>
          <w:highlight w:val="none"/>
        </w:rPr>
      </w:pPr>
    </w:p>
    <w:p w14:paraId="69769C4C">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55C60A4F">
      <w:pPr>
        <w:pStyle w:val="1289"/>
        <w:spacing w:line="560" w:lineRule="exact"/>
        <w:ind w:firstLine="482"/>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第二部分 合同一般条款</w:t>
      </w:r>
    </w:p>
    <w:p w14:paraId="6044AFFD">
      <w:pPr>
        <w:spacing w:line="560" w:lineRule="exact"/>
        <w:ind w:firstLine="482"/>
        <w:outlineLvl w:val="0"/>
        <w:rPr>
          <w:rFonts w:hint="eastAsia" w:ascii="宋体" w:hAnsi="宋体" w:eastAsia="宋体" w:cs="宋体"/>
          <w:b/>
          <w:color w:val="auto"/>
          <w:sz w:val="24"/>
          <w:highlight w:val="none"/>
        </w:rPr>
      </w:pPr>
      <w:bookmarkStart w:id="105" w:name="_Toc259093669"/>
      <w:bookmarkStart w:id="106" w:name="_Ref467379225"/>
      <w:bookmarkStart w:id="107" w:name="_Ref467378404"/>
      <w:bookmarkStart w:id="108" w:name="_Ref467379205"/>
      <w:bookmarkStart w:id="109" w:name="_Toc487900349"/>
      <w:bookmarkStart w:id="110" w:name="_Ref467379214"/>
      <w:bookmarkStart w:id="111" w:name="_Toc16917"/>
      <w:bookmarkStart w:id="112" w:name="_Toc279701240"/>
      <w:bookmarkStart w:id="113" w:name="_Ref467379195"/>
      <w:bookmarkStart w:id="114" w:name="_Ref467379109"/>
      <w:bookmarkStart w:id="115" w:name="_Ref467378499"/>
      <w:bookmarkStart w:id="116" w:name="_Ref467379101"/>
      <w:bookmarkStart w:id="117" w:name="_Toc19614"/>
      <w:bookmarkStart w:id="118" w:name="_Toc28763"/>
      <w:bookmarkStart w:id="119" w:name="_Ref467378463"/>
      <w:bookmarkStart w:id="120" w:name="_Ref467379094"/>
      <w:r>
        <w:rPr>
          <w:rFonts w:hint="eastAsia" w:ascii="宋体" w:hAnsi="宋体" w:eastAsia="宋体" w:cs="宋体"/>
          <w:b/>
          <w:color w:val="auto"/>
          <w:sz w:val="24"/>
          <w:highlight w:val="none"/>
        </w:rPr>
        <w:t>2.1 定义</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14:paraId="2714033D">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本合同中的下列词语应按以下内容进行解释：</w:t>
      </w:r>
    </w:p>
    <w:p w14:paraId="075E9558">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 “合同”系指采购人和中标或成交供应商签订的载明双方当事人所达成的协议，并包括所有的附件、附录和构成合同的其他文件。</w:t>
      </w:r>
    </w:p>
    <w:p w14:paraId="15053967">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2.1.2 “合同价”系指根据合同约定，中标或成交供应商在完全履行合同义务后，采购人应支付给中标或成交供应商的价格。</w:t>
      </w:r>
    </w:p>
    <w:p w14:paraId="1C5532E4">
      <w:pPr>
        <w:spacing w:line="560" w:lineRule="exact"/>
        <w:ind w:firstLine="480"/>
        <w:rPr>
          <w:rFonts w:hint="eastAsia" w:ascii="宋体" w:hAnsi="宋体" w:eastAsia="宋体" w:cs="宋体"/>
          <w:color w:val="auto"/>
          <w:sz w:val="24"/>
          <w:highlight w:val="none"/>
        </w:rPr>
      </w:pPr>
      <w:bookmarkStart w:id="121" w:name="_Hlk132880551"/>
      <w:r>
        <w:rPr>
          <w:rFonts w:hint="eastAsia" w:ascii="宋体" w:hAnsi="宋体" w:eastAsia="宋体" w:cs="宋体"/>
          <w:color w:val="auto"/>
          <w:sz w:val="24"/>
          <w:highlight w:val="none"/>
        </w:rPr>
        <w:t>2.1.3</w:t>
      </w:r>
      <w:bookmarkEnd w:id="121"/>
      <w:r>
        <w:rPr>
          <w:rFonts w:hint="eastAsia" w:ascii="宋体" w:hAnsi="宋体" w:eastAsia="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p>
    <w:p w14:paraId="024D5669">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2.1.4“服务”系指中标或成交供应商根据合同约定应向采购人履行的除货物和工程以外的其他政府采购对象，包括采购人自身需要的服务和向社会公众提供的公共服务。</w:t>
      </w:r>
    </w:p>
    <w:p w14:paraId="6947E007">
      <w:pPr>
        <w:spacing w:line="560" w:lineRule="exact"/>
        <w:ind w:firstLine="480"/>
        <w:rPr>
          <w:rFonts w:hint="eastAsia" w:ascii="宋体" w:hAnsi="宋体" w:eastAsia="宋体" w:cs="宋体"/>
          <w:color w:val="auto"/>
          <w:sz w:val="24"/>
          <w:highlight w:val="none"/>
        </w:rPr>
      </w:pPr>
      <w:bookmarkStart w:id="122" w:name="_Ref467378840"/>
      <w:r>
        <w:rPr>
          <w:rFonts w:hint="eastAsia" w:ascii="宋体" w:hAnsi="宋体" w:eastAsia="宋体" w:cs="宋体"/>
          <w:color w:val="auto"/>
          <w:sz w:val="24"/>
          <w:highlight w:val="none"/>
        </w:rPr>
        <w:t>2.1.5 “甲方”系指与中标或成交供应商签署合同的采购人</w:t>
      </w:r>
      <w:bookmarkEnd w:id="122"/>
      <w:r>
        <w:rPr>
          <w:rFonts w:hint="eastAsia" w:ascii="宋体" w:hAnsi="宋体" w:eastAsia="宋体" w:cs="宋体"/>
          <w:color w:val="auto"/>
          <w:sz w:val="24"/>
          <w:highlight w:val="none"/>
        </w:rPr>
        <w:t>；采购人委托采购代理机构代表其与乙方签订合同的，采购人的授权委托书作为合同附件。</w:t>
      </w:r>
    </w:p>
    <w:p w14:paraId="51088CC9">
      <w:pPr>
        <w:spacing w:line="560" w:lineRule="exact"/>
        <w:ind w:firstLine="480"/>
        <w:rPr>
          <w:rFonts w:hint="eastAsia" w:ascii="宋体" w:hAnsi="宋体" w:eastAsia="宋体" w:cs="宋体"/>
          <w:color w:val="auto"/>
          <w:sz w:val="24"/>
          <w:highlight w:val="none"/>
        </w:rPr>
      </w:pPr>
      <w:bookmarkStart w:id="123" w:name="_Ref467379400"/>
      <w:r>
        <w:rPr>
          <w:rFonts w:hint="eastAsia" w:ascii="宋体" w:hAnsi="宋体" w:eastAsia="宋体" w:cs="宋体"/>
          <w:color w:val="auto"/>
          <w:sz w:val="24"/>
          <w:highlight w:val="none"/>
        </w:rPr>
        <w:t>2.1.6 “乙方”系指根据合同约定交付货物的中标或成交供应商</w:t>
      </w:r>
      <w:bookmarkEnd w:id="123"/>
      <w:r>
        <w:rPr>
          <w:rFonts w:hint="eastAsia" w:ascii="宋体" w:hAnsi="宋体" w:eastAsia="宋体" w:cs="宋体"/>
          <w:color w:val="auto"/>
          <w:sz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40F02959">
      <w:pPr>
        <w:spacing w:line="560" w:lineRule="exact"/>
        <w:ind w:firstLine="480"/>
        <w:rPr>
          <w:rFonts w:hint="eastAsia" w:ascii="宋体" w:hAnsi="宋体" w:eastAsia="宋体" w:cs="宋体"/>
          <w:color w:val="auto"/>
          <w:sz w:val="24"/>
          <w:highlight w:val="none"/>
        </w:rPr>
      </w:pPr>
      <w:bookmarkStart w:id="124" w:name="_Ref467379436"/>
      <w:r>
        <w:rPr>
          <w:rFonts w:hint="eastAsia" w:ascii="宋体" w:hAnsi="宋体" w:eastAsia="宋体" w:cs="宋体"/>
          <w:color w:val="auto"/>
          <w:sz w:val="24"/>
          <w:highlight w:val="none"/>
        </w:rPr>
        <w:t>2.1.7 “现场”系指合同约定货物将要运至或者安装的地点。</w:t>
      </w:r>
      <w:bookmarkEnd w:id="124"/>
    </w:p>
    <w:p w14:paraId="15B1A61F">
      <w:pPr>
        <w:spacing w:line="560" w:lineRule="exact"/>
        <w:ind w:firstLine="482"/>
        <w:outlineLvl w:val="0"/>
        <w:rPr>
          <w:rFonts w:hint="eastAsia" w:ascii="宋体" w:hAnsi="宋体" w:eastAsia="宋体" w:cs="宋体"/>
          <w:b/>
          <w:color w:val="auto"/>
          <w:sz w:val="24"/>
          <w:highlight w:val="none"/>
        </w:rPr>
      </w:pPr>
      <w:bookmarkStart w:id="125" w:name="_Toc13336"/>
      <w:bookmarkStart w:id="126" w:name="_Toc27635"/>
      <w:bookmarkStart w:id="127" w:name="_Toc32504"/>
      <w:bookmarkStart w:id="128" w:name="_Toc279701241"/>
      <w:bookmarkStart w:id="129" w:name="_Toc259093670"/>
      <w:bookmarkStart w:id="130" w:name="_Toc487900350"/>
      <w:r>
        <w:rPr>
          <w:rFonts w:hint="eastAsia" w:ascii="宋体" w:hAnsi="宋体" w:eastAsia="宋体" w:cs="宋体"/>
          <w:b/>
          <w:color w:val="auto"/>
          <w:sz w:val="24"/>
          <w:highlight w:val="none"/>
        </w:rPr>
        <w:t>2.2 技术规范</w:t>
      </w:r>
      <w:bookmarkEnd w:id="125"/>
      <w:bookmarkEnd w:id="126"/>
      <w:bookmarkEnd w:id="127"/>
      <w:bookmarkEnd w:id="128"/>
      <w:bookmarkEnd w:id="129"/>
      <w:bookmarkEnd w:id="130"/>
    </w:p>
    <w:p w14:paraId="2004CF85">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货物或服务所应遵守的技术规范应与采购文件规定的技术规范和技术规范附件(</w:t>
      </w:r>
      <w:r>
        <w:rPr>
          <w:rFonts w:hint="eastAsia" w:ascii="宋体" w:hAnsi="宋体" w:eastAsia="宋体" w:cs="宋体"/>
          <w:i/>
          <w:iCs/>
          <w:color w:val="auto"/>
          <w:sz w:val="24"/>
          <w:highlight w:val="none"/>
        </w:rPr>
        <w:t>如果有的话</w:t>
      </w:r>
      <w:r>
        <w:rPr>
          <w:rFonts w:hint="eastAsia" w:ascii="宋体" w:hAnsi="宋体" w:eastAsia="宋体" w:cs="宋体"/>
          <w:color w:val="auto"/>
          <w:sz w:val="24"/>
          <w:highlight w:val="none"/>
        </w:rPr>
        <w:t>)及其技术规范偏差表(</w:t>
      </w:r>
      <w:r>
        <w:rPr>
          <w:rFonts w:hint="eastAsia" w:ascii="宋体" w:hAnsi="宋体" w:eastAsia="宋体" w:cs="宋体"/>
          <w:i/>
          <w:iCs/>
          <w:color w:val="auto"/>
          <w:sz w:val="24"/>
          <w:highlight w:val="none"/>
        </w:rPr>
        <w:t>如果被甲方接受的话)</w:t>
      </w:r>
      <w:r>
        <w:rPr>
          <w:rFonts w:hint="eastAsia" w:ascii="宋体" w:hAnsi="宋体" w:eastAsia="宋体" w:cs="宋体"/>
          <w:color w:val="auto"/>
          <w:sz w:val="24"/>
          <w:highlight w:val="none"/>
        </w:rPr>
        <w:t>相一致；如果采购文件中没有技术规范的相应说明，那么应以国家有关部门最新颁布的相应标准和规范为准。</w:t>
      </w:r>
    </w:p>
    <w:p w14:paraId="3C4A07BC">
      <w:pPr>
        <w:spacing w:line="560" w:lineRule="exact"/>
        <w:ind w:firstLine="482"/>
        <w:outlineLvl w:val="0"/>
        <w:rPr>
          <w:rFonts w:hint="eastAsia" w:ascii="宋体" w:hAnsi="宋体" w:eastAsia="宋体" w:cs="宋体"/>
          <w:b/>
          <w:color w:val="auto"/>
          <w:sz w:val="24"/>
          <w:highlight w:val="none"/>
        </w:rPr>
      </w:pPr>
      <w:bookmarkStart w:id="131" w:name="_Toc27853"/>
      <w:bookmarkStart w:id="132" w:name="_Toc487900351"/>
      <w:bookmarkStart w:id="133" w:name="_Toc279701242"/>
      <w:bookmarkStart w:id="134" w:name="_Toc9829"/>
      <w:bookmarkStart w:id="135" w:name="_Toc31634"/>
      <w:bookmarkStart w:id="136" w:name="_Toc259093671"/>
      <w:r>
        <w:rPr>
          <w:rFonts w:hint="eastAsia" w:ascii="宋体" w:hAnsi="宋体" w:eastAsia="宋体" w:cs="宋体"/>
          <w:b/>
          <w:color w:val="auto"/>
          <w:sz w:val="24"/>
          <w:highlight w:val="none"/>
        </w:rPr>
        <w:t>2.3 知识产权</w:t>
      </w:r>
      <w:bookmarkEnd w:id="131"/>
      <w:bookmarkEnd w:id="132"/>
      <w:bookmarkEnd w:id="133"/>
      <w:bookmarkEnd w:id="134"/>
      <w:bookmarkEnd w:id="135"/>
      <w:bookmarkEnd w:id="136"/>
    </w:p>
    <w:p w14:paraId="08047731">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14:paraId="064CD07C">
      <w:pPr>
        <w:spacing w:line="560" w:lineRule="exact"/>
        <w:ind w:firstLine="480"/>
        <w:rPr>
          <w:rFonts w:hint="eastAsia" w:ascii="宋体" w:hAnsi="宋体" w:eastAsia="宋体" w:cs="宋体"/>
          <w:iCs/>
          <w:color w:val="auto"/>
          <w:sz w:val="24"/>
          <w:highlight w:val="none"/>
        </w:rPr>
      </w:pPr>
      <w:r>
        <w:rPr>
          <w:rFonts w:hint="eastAsia" w:ascii="宋体" w:hAnsi="宋体" w:eastAsia="宋体" w:cs="宋体"/>
          <w:color w:val="auto"/>
          <w:sz w:val="24"/>
          <w:highlight w:val="none"/>
        </w:rPr>
        <w:t>2.3.2具有知识产权的计算机软件等货物或技术成果的知识产权归属，详见</w:t>
      </w:r>
      <w:r>
        <w:rPr>
          <w:rFonts w:hint="eastAsia" w:ascii="宋体" w:hAnsi="宋体" w:eastAsia="宋体" w:cs="宋体"/>
          <w:b/>
          <w:iCs/>
          <w:color w:val="auto"/>
          <w:sz w:val="24"/>
          <w:highlight w:val="none"/>
          <w:u w:val="single"/>
        </w:rPr>
        <w:t>合同专用条款2.3.2</w:t>
      </w:r>
      <w:r>
        <w:rPr>
          <w:rFonts w:hint="eastAsia" w:ascii="宋体" w:hAnsi="宋体" w:eastAsia="宋体" w:cs="宋体"/>
          <w:iCs/>
          <w:color w:val="auto"/>
          <w:sz w:val="24"/>
          <w:highlight w:val="none"/>
        </w:rPr>
        <w:t>。</w:t>
      </w:r>
    </w:p>
    <w:p w14:paraId="3943EC28">
      <w:pPr>
        <w:spacing w:line="560" w:lineRule="exact"/>
        <w:ind w:firstLine="482"/>
        <w:outlineLvl w:val="0"/>
        <w:rPr>
          <w:rFonts w:hint="eastAsia" w:ascii="宋体" w:hAnsi="宋体" w:eastAsia="宋体" w:cs="宋体"/>
          <w:b/>
          <w:color w:val="auto"/>
          <w:sz w:val="24"/>
          <w:highlight w:val="none"/>
        </w:rPr>
      </w:pPr>
      <w:bookmarkStart w:id="137" w:name="_Toc11932"/>
      <w:bookmarkStart w:id="138" w:name="_Toc4194"/>
      <w:bookmarkStart w:id="139" w:name="_Toc29149"/>
      <w:r>
        <w:rPr>
          <w:rFonts w:hint="eastAsia" w:ascii="宋体" w:hAnsi="宋体" w:eastAsia="宋体" w:cs="宋体"/>
          <w:b/>
          <w:color w:val="auto"/>
          <w:sz w:val="24"/>
          <w:highlight w:val="none"/>
        </w:rPr>
        <w:t>2.4 包装和装运</w:t>
      </w:r>
      <w:bookmarkEnd w:id="137"/>
      <w:bookmarkEnd w:id="138"/>
      <w:bookmarkEnd w:id="139"/>
    </w:p>
    <w:p w14:paraId="05BF5194">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2.4.1除</w:t>
      </w:r>
      <w:r>
        <w:rPr>
          <w:rFonts w:hint="eastAsia" w:ascii="宋体" w:hAnsi="宋体" w:eastAsia="宋体" w:cs="宋体"/>
          <w:b/>
          <w:iCs/>
          <w:color w:val="auto"/>
          <w:sz w:val="24"/>
          <w:highlight w:val="none"/>
          <w:u w:val="single"/>
        </w:rPr>
        <w:t>合同专用条款2.4.1</w:t>
      </w:r>
      <w:r>
        <w:rPr>
          <w:rFonts w:hint="eastAsia" w:ascii="宋体" w:hAnsi="宋体" w:eastAsia="宋体" w:cs="宋体"/>
          <w:color w:val="auto"/>
          <w:sz w:val="24"/>
          <w:highlight w:val="none"/>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39214F0F">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p>
    <w:p w14:paraId="33DFA26A">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2.4.3 装运货物的要求和通知，详见</w:t>
      </w:r>
      <w:r>
        <w:rPr>
          <w:rFonts w:hint="eastAsia" w:ascii="宋体" w:hAnsi="宋体" w:eastAsia="宋体" w:cs="宋体"/>
          <w:b/>
          <w:iCs/>
          <w:color w:val="auto"/>
          <w:sz w:val="24"/>
          <w:highlight w:val="none"/>
          <w:u w:val="single"/>
        </w:rPr>
        <w:t>合同专用条款2.4.3</w:t>
      </w:r>
      <w:r>
        <w:rPr>
          <w:rFonts w:hint="eastAsia" w:ascii="宋体" w:hAnsi="宋体" w:eastAsia="宋体" w:cs="宋体"/>
          <w:iCs/>
          <w:color w:val="auto"/>
          <w:sz w:val="24"/>
          <w:highlight w:val="none"/>
        </w:rPr>
        <w:t>。</w:t>
      </w:r>
    </w:p>
    <w:p w14:paraId="5991096B">
      <w:pPr>
        <w:spacing w:line="560" w:lineRule="exact"/>
        <w:ind w:firstLine="482"/>
        <w:outlineLvl w:val="0"/>
        <w:rPr>
          <w:rFonts w:hint="eastAsia" w:ascii="宋体" w:hAnsi="宋体" w:eastAsia="宋体" w:cs="宋体"/>
          <w:b/>
          <w:color w:val="auto"/>
          <w:sz w:val="24"/>
          <w:highlight w:val="none"/>
        </w:rPr>
      </w:pPr>
      <w:bookmarkStart w:id="140" w:name="_Toc487900354"/>
      <w:bookmarkStart w:id="141" w:name="_Ref467378541"/>
      <w:bookmarkStart w:id="142" w:name="_Ref467379536"/>
      <w:bookmarkStart w:id="143" w:name="_Ref467378591"/>
      <w:bookmarkStart w:id="144" w:name="_Toc259093674"/>
      <w:bookmarkStart w:id="145" w:name="_Toc279701245"/>
      <w:bookmarkStart w:id="146" w:name="_Ref467379527"/>
      <w:bookmarkStart w:id="147" w:name="_Ref467379542"/>
      <w:bookmarkStart w:id="148" w:name="_Toc26182"/>
      <w:bookmarkStart w:id="149" w:name="_Toc30272"/>
      <w:bookmarkStart w:id="150" w:name="_Toc19074"/>
      <w:r>
        <w:rPr>
          <w:rFonts w:hint="eastAsia" w:ascii="宋体" w:hAnsi="宋体" w:eastAsia="宋体" w:cs="宋体"/>
          <w:b/>
          <w:color w:val="auto"/>
          <w:sz w:val="24"/>
          <w:highlight w:val="none"/>
        </w:rPr>
        <w:t>2.</w:t>
      </w:r>
      <w:bookmarkEnd w:id="140"/>
      <w:bookmarkEnd w:id="141"/>
      <w:bookmarkEnd w:id="142"/>
      <w:bookmarkEnd w:id="143"/>
      <w:bookmarkEnd w:id="144"/>
      <w:bookmarkEnd w:id="145"/>
      <w:bookmarkEnd w:id="146"/>
      <w:bookmarkEnd w:id="147"/>
      <w:r>
        <w:rPr>
          <w:rFonts w:hint="eastAsia" w:ascii="宋体" w:hAnsi="宋体" w:eastAsia="宋体" w:cs="宋体"/>
          <w:b/>
          <w:color w:val="auto"/>
          <w:sz w:val="24"/>
          <w:highlight w:val="none"/>
        </w:rPr>
        <w:t>5 履约检查和问题反馈</w:t>
      </w:r>
      <w:bookmarkEnd w:id="148"/>
      <w:bookmarkEnd w:id="149"/>
      <w:bookmarkEnd w:id="150"/>
    </w:p>
    <w:p w14:paraId="7576F6C1">
      <w:pPr>
        <w:spacing w:line="560" w:lineRule="exact"/>
        <w:ind w:firstLine="480"/>
        <w:rPr>
          <w:rFonts w:hint="eastAsia" w:ascii="宋体" w:hAnsi="宋体" w:eastAsia="宋体" w:cs="宋体"/>
          <w:color w:val="auto"/>
          <w:sz w:val="24"/>
          <w:highlight w:val="none"/>
        </w:rPr>
      </w:pPr>
      <w:bookmarkStart w:id="151" w:name="_Ref467379657"/>
      <w:r>
        <w:rPr>
          <w:rFonts w:hint="eastAsia" w:ascii="宋体" w:hAnsi="宋体" w:eastAsia="宋体" w:cs="宋体"/>
          <w:color w:val="auto"/>
          <w:sz w:val="24"/>
          <w:highlight w:val="none"/>
        </w:rPr>
        <w:t>2.5.1</w:t>
      </w:r>
      <w:bookmarkEnd w:id="151"/>
      <w:bookmarkStart w:id="152" w:name="_Toc186431854"/>
      <w:bookmarkStart w:id="153" w:name="_Ref467379793"/>
      <w:bookmarkStart w:id="154" w:name="_Ref467379807"/>
      <w:bookmarkStart w:id="155" w:name="_Toc279701247"/>
      <w:bookmarkStart w:id="156" w:name="_Toc259093676"/>
      <w:bookmarkStart w:id="157" w:name="_Toc487900357"/>
      <w:r>
        <w:rPr>
          <w:rFonts w:hint="eastAsia" w:ascii="宋体" w:hAnsi="宋体" w:eastAsia="宋体" w:cs="宋体"/>
          <w:color w:val="auto"/>
          <w:sz w:val="24"/>
          <w:highlight w:val="none"/>
        </w:rPr>
        <w:t>甲方有权在其认为必要时，对乙方是否能够按照合同约定交付货物或服务进行履约检查，以确保乙方所交付的货物能够依约满足甲方之项目需求，但不得因履约检查妨碍乙方的正常工作，乙方应予积极配合；</w:t>
      </w:r>
    </w:p>
    <w:p w14:paraId="7D6EA3A0">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2.5.2 合同履行期间，甲方有权将履行过程中出现的问题反馈给乙方，双方当事人应以书面形式约定需要完善和改进的内容</w:t>
      </w:r>
      <w:bookmarkEnd w:id="152"/>
      <w:bookmarkStart w:id="158" w:name="_Toc186431855"/>
      <w:r>
        <w:rPr>
          <w:rFonts w:hint="eastAsia" w:ascii="宋体" w:hAnsi="宋体" w:eastAsia="宋体" w:cs="宋体"/>
          <w:color w:val="auto"/>
          <w:sz w:val="24"/>
          <w:highlight w:val="none"/>
        </w:rPr>
        <w:t>。</w:t>
      </w:r>
      <w:bookmarkEnd w:id="153"/>
      <w:bookmarkEnd w:id="154"/>
      <w:bookmarkEnd w:id="155"/>
      <w:bookmarkEnd w:id="156"/>
      <w:bookmarkEnd w:id="157"/>
      <w:bookmarkEnd w:id="158"/>
    </w:p>
    <w:p w14:paraId="015BC155">
      <w:pPr>
        <w:spacing w:line="560" w:lineRule="exact"/>
        <w:ind w:firstLine="482"/>
        <w:outlineLvl w:val="0"/>
        <w:rPr>
          <w:rFonts w:hint="eastAsia" w:ascii="宋体" w:hAnsi="宋体" w:eastAsia="宋体" w:cs="宋体"/>
          <w:b/>
          <w:color w:val="auto"/>
          <w:sz w:val="24"/>
          <w:highlight w:val="none"/>
        </w:rPr>
      </w:pPr>
      <w:bookmarkStart w:id="159" w:name="_Toc279701248"/>
      <w:bookmarkStart w:id="160" w:name="_Toc259093677"/>
      <w:bookmarkStart w:id="161" w:name="_Ref467379863"/>
      <w:bookmarkStart w:id="162" w:name="_Ref467379852"/>
      <w:bookmarkStart w:id="163" w:name="_Ref467379923"/>
      <w:bookmarkStart w:id="164" w:name="_Toc487900358"/>
      <w:bookmarkStart w:id="165" w:name="_Toc3225"/>
      <w:bookmarkStart w:id="166" w:name="_Toc774"/>
      <w:bookmarkStart w:id="167" w:name="_Toc16110"/>
      <w:r>
        <w:rPr>
          <w:rFonts w:hint="eastAsia" w:ascii="宋体" w:hAnsi="宋体" w:eastAsia="宋体" w:cs="宋体"/>
          <w:b/>
          <w:color w:val="auto"/>
          <w:sz w:val="24"/>
          <w:highlight w:val="none"/>
        </w:rPr>
        <w:t>2.6 技术资料</w:t>
      </w:r>
      <w:bookmarkEnd w:id="159"/>
      <w:bookmarkEnd w:id="160"/>
      <w:bookmarkEnd w:id="161"/>
      <w:bookmarkEnd w:id="162"/>
      <w:bookmarkEnd w:id="163"/>
      <w:bookmarkEnd w:id="164"/>
      <w:r>
        <w:rPr>
          <w:rFonts w:hint="eastAsia" w:ascii="宋体" w:hAnsi="宋体" w:eastAsia="宋体" w:cs="宋体"/>
          <w:b/>
          <w:color w:val="auto"/>
          <w:sz w:val="24"/>
          <w:highlight w:val="none"/>
        </w:rPr>
        <w:t>和保密义务</w:t>
      </w:r>
      <w:bookmarkEnd w:id="165"/>
      <w:bookmarkEnd w:id="166"/>
      <w:bookmarkEnd w:id="167"/>
    </w:p>
    <w:p w14:paraId="0292B90E">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2.6.1 乙方有权依据合同约定和项目需要，向甲方了解有关情况，调阅有关资料等，甲方应予积极配合；</w:t>
      </w:r>
    </w:p>
    <w:p w14:paraId="0E3D1CF8">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2.6.2 乙方有义务妥善保管和保护由甲方提供的前款信息和资料等；</w:t>
      </w:r>
    </w:p>
    <w:p w14:paraId="3C1E36F2">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p>
    <w:p w14:paraId="4B164701">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2.6.4 除履行本合同义务内容所需外，未经对方事先书面同意，任一方不得擅自使用、复制商标、标志、商业信息、技术及其他资料。</w:t>
      </w:r>
    </w:p>
    <w:p w14:paraId="4E622397">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2.6.5 本保密条款长期有效，本合同变更、终止或解除等均不影响本条款的效力。</w:t>
      </w:r>
    </w:p>
    <w:p w14:paraId="3FA1D7AA">
      <w:pPr>
        <w:spacing w:line="560" w:lineRule="exact"/>
        <w:ind w:firstLine="482"/>
        <w:outlineLvl w:val="0"/>
        <w:rPr>
          <w:rFonts w:hint="eastAsia" w:ascii="宋体" w:hAnsi="宋体" w:eastAsia="宋体" w:cs="宋体"/>
          <w:b/>
          <w:color w:val="auto"/>
          <w:sz w:val="24"/>
          <w:highlight w:val="none"/>
        </w:rPr>
      </w:pPr>
      <w:bookmarkStart w:id="168" w:name="_Toc7860"/>
      <w:r>
        <w:rPr>
          <w:rFonts w:hint="eastAsia" w:ascii="宋体" w:hAnsi="宋体" w:eastAsia="宋体" w:cs="宋体"/>
          <w:b/>
          <w:color w:val="auto"/>
          <w:sz w:val="24"/>
          <w:highlight w:val="none"/>
        </w:rPr>
        <w:t>2.7 质量保证</w:t>
      </w:r>
      <w:bookmarkEnd w:id="168"/>
    </w:p>
    <w:p w14:paraId="4B0C96A4">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2.7.1 乙方应建立和完善履行合同的内部质量保证体系，并提供相关内部规章制度给甲方，以便甲方进行监督检查；</w:t>
      </w:r>
    </w:p>
    <w:p w14:paraId="46B41D6A">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2.7.2 乙方应保证履行合同的人员数量和素质、软件和硬件设备的配置、场地、环境和设施等满足全面履行合同的要求，并应接受甲方的监督检查。</w:t>
      </w:r>
    </w:p>
    <w:p w14:paraId="2A7B0241">
      <w:pPr>
        <w:spacing w:line="560" w:lineRule="exact"/>
        <w:ind w:firstLine="482"/>
        <w:outlineLvl w:val="0"/>
        <w:rPr>
          <w:rFonts w:hint="eastAsia" w:ascii="宋体" w:hAnsi="宋体" w:eastAsia="宋体" w:cs="宋体"/>
          <w:b/>
          <w:color w:val="auto"/>
          <w:sz w:val="24"/>
          <w:highlight w:val="none"/>
        </w:rPr>
      </w:pPr>
      <w:bookmarkStart w:id="169" w:name="_Toc17244"/>
      <w:bookmarkStart w:id="170" w:name="_Toc279701252"/>
      <w:bookmarkStart w:id="171" w:name="_Toc259093681"/>
      <w:bookmarkStart w:id="172" w:name="_Toc487900362"/>
      <w:r>
        <w:rPr>
          <w:rFonts w:hint="eastAsia" w:ascii="宋体" w:hAnsi="宋体" w:eastAsia="宋体" w:cs="宋体"/>
          <w:b/>
          <w:color w:val="auto"/>
          <w:sz w:val="24"/>
          <w:highlight w:val="none"/>
        </w:rPr>
        <w:t>2.8 货物的风险负担</w:t>
      </w:r>
      <w:bookmarkEnd w:id="169"/>
    </w:p>
    <w:p w14:paraId="73526F80">
      <w:pPr>
        <w:spacing w:line="560" w:lineRule="exact"/>
        <w:ind w:firstLine="480"/>
        <w:rPr>
          <w:rFonts w:hint="eastAsia" w:ascii="宋体" w:hAnsi="宋体" w:eastAsia="宋体" w:cs="宋体"/>
          <w:b/>
          <w:iCs/>
          <w:color w:val="auto"/>
          <w:sz w:val="24"/>
          <w:highlight w:val="none"/>
        </w:rPr>
      </w:pPr>
      <w:r>
        <w:rPr>
          <w:rFonts w:hint="eastAsia" w:ascii="宋体" w:hAnsi="宋体" w:eastAsia="宋体" w:cs="宋体"/>
          <w:color w:val="auto"/>
          <w:sz w:val="24"/>
          <w:highlight w:val="none"/>
        </w:rPr>
        <w:t>货物或者在途货物或者交付给第一承运人后的货物毁损、灭失的风险负担详见</w:t>
      </w:r>
      <w:r>
        <w:rPr>
          <w:rFonts w:hint="eastAsia" w:ascii="宋体" w:hAnsi="宋体" w:eastAsia="宋体" w:cs="宋体"/>
          <w:b/>
          <w:iCs/>
          <w:color w:val="auto"/>
          <w:sz w:val="24"/>
          <w:highlight w:val="none"/>
          <w:u w:val="single"/>
        </w:rPr>
        <w:t>合同专用条款2.8</w:t>
      </w:r>
      <w:r>
        <w:rPr>
          <w:rFonts w:hint="eastAsia" w:ascii="宋体" w:hAnsi="宋体" w:eastAsia="宋体" w:cs="宋体"/>
          <w:iCs/>
          <w:color w:val="auto"/>
          <w:sz w:val="24"/>
          <w:highlight w:val="none"/>
        </w:rPr>
        <w:t>。</w:t>
      </w:r>
    </w:p>
    <w:p w14:paraId="2090F892">
      <w:pPr>
        <w:spacing w:line="560" w:lineRule="exact"/>
        <w:ind w:firstLine="482"/>
        <w:outlineLvl w:val="0"/>
        <w:rPr>
          <w:rFonts w:hint="eastAsia" w:ascii="宋体" w:hAnsi="宋体" w:eastAsia="宋体" w:cs="宋体"/>
          <w:b/>
          <w:color w:val="auto"/>
          <w:sz w:val="24"/>
          <w:highlight w:val="none"/>
        </w:rPr>
      </w:pPr>
      <w:bookmarkStart w:id="173" w:name="_Toc14055"/>
      <w:r>
        <w:rPr>
          <w:rFonts w:hint="eastAsia" w:ascii="宋体" w:hAnsi="宋体" w:eastAsia="宋体" w:cs="宋体"/>
          <w:b/>
          <w:color w:val="auto"/>
          <w:sz w:val="24"/>
          <w:highlight w:val="none"/>
        </w:rPr>
        <w:t>2.9 延迟</w:t>
      </w:r>
      <w:bookmarkEnd w:id="170"/>
      <w:bookmarkEnd w:id="171"/>
      <w:bookmarkEnd w:id="172"/>
      <w:bookmarkEnd w:id="173"/>
      <w:r>
        <w:rPr>
          <w:rFonts w:hint="eastAsia" w:ascii="宋体" w:hAnsi="宋体" w:eastAsia="宋体" w:cs="宋体"/>
          <w:b/>
          <w:color w:val="auto"/>
          <w:sz w:val="24"/>
          <w:highlight w:val="none"/>
        </w:rPr>
        <w:t>交付</w:t>
      </w:r>
    </w:p>
    <w:p w14:paraId="39674302">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14:paraId="06D1C3AE">
      <w:pPr>
        <w:spacing w:line="560" w:lineRule="exact"/>
        <w:ind w:firstLine="482"/>
        <w:outlineLvl w:val="0"/>
        <w:rPr>
          <w:rFonts w:hint="eastAsia" w:ascii="宋体" w:hAnsi="宋体" w:eastAsia="宋体" w:cs="宋体"/>
          <w:b/>
          <w:color w:val="auto"/>
          <w:sz w:val="24"/>
          <w:highlight w:val="none"/>
        </w:rPr>
      </w:pPr>
      <w:bookmarkStart w:id="174" w:name="_Toc7502"/>
      <w:bookmarkStart w:id="175" w:name="_Toc279701254"/>
      <w:bookmarkStart w:id="176" w:name="_Toc259093683"/>
      <w:bookmarkStart w:id="177" w:name="_Toc487900364"/>
      <w:bookmarkStart w:id="178" w:name="_Ref467378121"/>
      <w:r>
        <w:rPr>
          <w:rFonts w:hint="eastAsia" w:ascii="宋体" w:hAnsi="宋体" w:eastAsia="宋体" w:cs="宋体"/>
          <w:b/>
          <w:color w:val="auto"/>
          <w:sz w:val="24"/>
          <w:highlight w:val="none"/>
        </w:rPr>
        <w:t>2.10 合同变更</w:t>
      </w:r>
      <w:bookmarkEnd w:id="174"/>
    </w:p>
    <w:p w14:paraId="27E31DF4">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合同继续履行将损害国家利益和社会公共利益的，双方当事人应当以书面形式变更合同。有过错的一方应当承担赔偿责任，双方当事人都有过错的，各自承担相应的责任。</w:t>
      </w:r>
      <w:bookmarkStart w:id="179" w:name="_Toc487900369"/>
      <w:bookmarkStart w:id="180" w:name="_Toc259093688"/>
      <w:bookmarkStart w:id="181" w:name="_Toc279701259"/>
    </w:p>
    <w:p w14:paraId="0C323CAD">
      <w:pPr>
        <w:spacing w:line="560" w:lineRule="exact"/>
        <w:ind w:firstLine="482"/>
        <w:outlineLvl w:val="0"/>
        <w:rPr>
          <w:rFonts w:hint="eastAsia" w:ascii="宋体" w:hAnsi="宋体" w:eastAsia="宋体" w:cs="宋体"/>
          <w:b/>
          <w:color w:val="auto"/>
          <w:sz w:val="24"/>
          <w:highlight w:val="none"/>
        </w:rPr>
      </w:pPr>
      <w:bookmarkStart w:id="182" w:name="_Toc15237"/>
      <w:bookmarkStart w:id="183" w:name="_Toc10366"/>
      <w:bookmarkStart w:id="184" w:name="_Toc22955"/>
      <w:r>
        <w:rPr>
          <w:rFonts w:hint="eastAsia" w:ascii="宋体" w:hAnsi="宋体" w:eastAsia="宋体" w:cs="宋体"/>
          <w:b/>
          <w:color w:val="auto"/>
          <w:sz w:val="24"/>
          <w:highlight w:val="none"/>
        </w:rPr>
        <w:t>2.11 合同转让</w:t>
      </w:r>
      <w:bookmarkEnd w:id="179"/>
      <w:bookmarkEnd w:id="180"/>
      <w:bookmarkEnd w:id="181"/>
      <w:r>
        <w:rPr>
          <w:rFonts w:hint="eastAsia" w:ascii="宋体" w:hAnsi="宋体" w:eastAsia="宋体" w:cs="宋体"/>
          <w:b/>
          <w:color w:val="auto"/>
          <w:sz w:val="24"/>
          <w:highlight w:val="none"/>
        </w:rPr>
        <w:t>和分包</w:t>
      </w:r>
      <w:bookmarkEnd w:id="182"/>
      <w:bookmarkEnd w:id="183"/>
      <w:bookmarkEnd w:id="184"/>
    </w:p>
    <w:p w14:paraId="1219DE59">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eastAsia="宋体" w:cs="宋体"/>
          <w:color w:val="auto"/>
          <w:sz w:val="24"/>
          <w:highlight w:val="none"/>
          <w:shd w:val="clear" w:color="auto" w:fill="FFFFFF"/>
        </w:rPr>
        <w:t>享受中小企业扶持政策获得政府采购合同的，小微企业不得将合同分包给大中型企业，中型企业不得将合同分包给大型企业。</w:t>
      </w:r>
    </w:p>
    <w:p w14:paraId="111F04FD">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2.11.2乙方采取分包方式履行合同的，甲方可直接向分包供应商支付款项。</w:t>
      </w:r>
    </w:p>
    <w:p w14:paraId="0798D1E5">
      <w:pPr>
        <w:spacing w:line="560" w:lineRule="exact"/>
        <w:ind w:firstLine="482"/>
        <w:outlineLvl w:val="0"/>
        <w:rPr>
          <w:rFonts w:hint="eastAsia" w:ascii="宋体" w:hAnsi="宋体" w:eastAsia="宋体" w:cs="宋体"/>
          <w:b/>
          <w:color w:val="auto"/>
          <w:sz w:val="24"/>
          <w:highlight w:val="none"/>
        </w:rPr>
      </w:pPr>
      <w:bookmarkStart w:id="185" w:name="_Toc14066"/>
      <w:bookmarkStart w:id="186" w:name="_Toc13566"/>
      <w:bookmarkStart w:id="187" w:name="_Toc16508"/>
      <w:r>
        <w:rPr>
          <w:rFonts w:hint="eastAsia" w:ascii="宋体" w:hAnsi="宋体" w:eastAsia="宋体" w:cs="宋体"/>
          <w:b/>
          <w:color w:val="auto"/>
          <w:sz w:val="24"/>
          <w:highlight w:val="none"/>
        </w:rPr>
        <w:t>2.12 不可抗力</w:t>
      </w:r>
      <w:bookmarkEnd w:id="185"/>
      <w:bookmarkEnd w:id="186"/>
      <w:bookmarkEnd w:id="187"/>
    </w:p>
    <w:p w14:paraId="1842BACE">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14:paraId="2111F317">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2.12.2如不可抗力无法消除，致使合同目的无法实现的，双方均有权解除合同，且均不互相索赔。</w:t>
      </w:r>
    </w:p>
    <w:p w14:paraId="0F17B972">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2.12.3 因不可抗力致使合同有变更必要的，双方当事人应在</w:t>
      </w:r>
      <w:r>
        <w:rPr>
          <w:rFonts w:hint="eastAsia" w:ascii="宋体" w:hAnsi="宋体" w:eastAsia="宋体" w:cs="宋体"/>
          <w:b/>
          <w:iCs/>
          <w:color w:val="auto"/>
          <w:sz w:val="24"/>
          <w:highlight w:val="none"/>
        </w:rPr>
        <w:t>合同专用条款2.12.3</w:t>
      </w:r>
      <w:r>
        <w:rPr>
          <w:rFonts w:hint="eastAsia" w:ascii="宋体" w:hAnsi="宋体" w:eastAsia="宋体" w:cs="宋体"/>
          <w:color w:val="auto"/>
          <w:sz w:val="24"/>
          <w:highlight w:val="none"/>
        </w:rPr>
        <w:t>约定时间内以书面形式变更合同；</w:t>
      </w:r>
    </w:p>
    <w:p w14:paraId="0975545B">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2.12.4受不可抗力影响的一方在不可抗力发生后，应在</w:t>
      </w:r>
      <w:r>
        <w:rPr>
          <w:rFonts w:hint="eastAsia" w:ascii="宋体" w:hAnsi="宋体" w:eastAsia="宋体" w:cs="宋体"/>
          <w:b/>
          <w:iCs/>
          <w:color w:val="auto"/>
          <w:sz w:val="24"/>
          <w:highlight w:val="none"/>
          <w:u w:val="single"/>
        </w:rPr>
        <w:t>合同专用条款2.12.4</w:t>
      </w:r>
      <w:r>
        <w:rPr>
          <w:rFonts w:hint="eastAsia" w:ascii="宋体" w:hAnsi="宋体" w:eastAsia="宋体" w:cs="宋体"/>
          <w:color w:val="auto"/>
          <w:sz w:val="24"/>
          <w:highlight w:val="none"/>
        </w:rPr>
        <w:t>约定时间内以书面形式通知对方当事人，并在</w:t>
      </w:r>
      <w:r>
        <w:rPr>
          <w:rFonts w:hint="eastAsia" w:ascii="宋体" w:hAnsi="宋体" w:eastAsia="宋体" w:cs="宋体"/>
          <w:b/>
          <w:iCs/>
          <w:color w:val="auto"/>
          <w:sz w:val="24"/>
          <w:highlight w:val="none"/>
          <w:u w:val="single"/>
        </w:rPr>
        <w:t>合同专用条款2.12.4</w:t>
      </w:r>
      <w:r>
        <w:rPr>
          <w:rFonts w:hint="eastAsia" w:ascii="宋体" w:hAnsi="宋体" w:eastAsia="宋体" w:cs="宋体"/>
          <w:color w:val="auto"/>
          <w:sz w:val="24"/>
          <w:highlight w:val="none"/>
        </w:rPr>
        <w:t>约定时间内，将有关部门出具的证明文件送达对方当事人。</w:t>
      </w:r>
    </w:p>
    <w:p w14:paraId="368C0192">
      <w:pPr>
        <w:spacing w:line="560" w:lineRule="exact"/>
        <w:ind w:firstLine="482"/>
        <w:outlineLvl w:val="0"/>
        <w:rPr>
          <w:rFonts w:hint="eastAsia" w:ascii="宋体" w:hAnsi="宋体" w:eastAsia="宋体" w:cs="宋体"/>
          <w:b/>
          <w:color w:val="auto"/>
          <w:sz w:val="24"/>
          <w:highlight w:val="none"/>
        </w:rPr>
      </w:pPr>
      <w:bookmarkStart w:id="188" w:name="_Toc689"/>
      <w:bookmarkStart w:id="189" w:name="_Toc30676"/>
      <w:bookmarkStart w:id="190" w:name="_Toc279701255"/>
      <w:bookmarkStart w:id="191" w:name="_Toc259093684"/>
      <w:bookmarkStart w:id="192" w:name="_Toc6969"/>
      <w:bookmarkStart w:id="193" w:name="_Toc487900365"/>
      <w:r>
        <w:rPr>
          <w:rFonts w:hint="eastAsia" w:ascii="宋体" w:hAnsi="宋体" w:eastAsia="宋体" w:cs="宋体"/>
          <w:b/>
          <w:color w:val="auto"/>
          <w:sz w:val="24"/>
          <w:highlight w:val="none"/>
        </w:rPr>
        <w:t>2.13 税费</w:t>
      </w:r>
      <w:bookmarkEnd w:id="188"/>
      <w:bookmarkEnd w:id="189"/>
      <w:bookmarkEnd w:id="190"/>
      <w:bookmarkEnd w:id="191"/>
      <w:bookmarkEnd w:id="192"/>
      <w:bookmarkEnd w:id="193"/>
    </w:p>
    <w:p w14:paraId="222FA504">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与合同有关的一切税费，均按照中华人民共和国法律的相关规定。</w:t>
      </w:r>
    </w:p>
    <w:p w14:paraId="047B741E">
      <w:pPr>
        <w:spacing w:line="560" w:lineRule="exact"/>
        <w:ind w:firstLine="482"/>
        <w:outlineLvl w:val="0"/>
        <w:rPr>
          <w:rFonts w:hint="eastAsia" w:ascii="宋体" w:hAnsi="宋体" w:eastAsia="宋体" w:cs="宋体"/>
          <w:b/>
          <w:color w:val="auto"/>
          <w:sz w:val="24"/>
          <w:highlight w:val="none"/>
        </w:rPr>
      </w:pPr>
      <w:bookmarkStart w:id="194" w:name="_Toc279701258"/>
      <w:bookmarkStart w:id="195" w:name="_Toc8298"/>
      <w:bookmarkStart w:id="196" w:name="_Toc16959"/>
      <w:bookmarkStart w:id="197" w:name="_Toc259093687"/>
      <w:bookmarkStart w:id="198" w:name="_Toc487900368"/>
      <w:bookmarkStart w:id="199" w:name="_Toc7102"/>
      <w:r>
        <w:rPr>
          <w:rFonts w:hint="eastAsia" w:ascii="宋体" w:hAnsi="宋体" w:eastAsia="宋体" w:cs="宋体"/>
          <w:b/>
          <w:color w:val="auto"/>
          <w:sz w:val="24"/>
          <w:highlight w:val="none"/>
        </w:rPr>
        <w:t>2.14乙方破产</w:t>
      </w:r>
      <w:bookmarkEnd w:id="194"/>
      <w:bookmarkEnd w:id="195"/>
      <w:bookmarkEnd w:id="196"/>
      <w:bookmarkEnd w:id="197"/>
      <w:bookmarkEnd w:id="198"/>
      <w:bookmarkEnd w:id="199"/>
    </w:p>
    <w:p w14:paraId="63C445C8">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2ED5A4EB">
      <w:pPr>
        <w:spacing w:line="560" w:lineRule="exact"/>
        <w:ind w:firstLine="482"/>
        <w:outlineLvl w:val="0"/>
        <w:rPr>
          <w:rFonts w:hint="eastAsia" w:ascii="宋体" w:hAnsi="宋体" w:eastAsia="宋体" w:cs="宋体"/>
          <w:b/>
          <w:color w:val="auto"/>
          <w:sz w:val="24"/>
          <w:highlight w:val="none"/>
        </w:rPr>
      </w:pPr>
      <w:bookmarkStart w:id="200" w:name="_Toc15387"/>
      <w:bookmarkStart w:id="201" w:name="_Toc6134"/>
      <w:bookmarkStart w:id="202" w:name="_Toc29333"/>
      <w:r>
        <w:rPr>
          <w:rFonts w:hint="eastAsia" w:ascii="宋体" w:hAnsi="宋体" w:eastAsia="宋体" w:cs="宋体"/>
          <w:b/>
          <w:color w:val="auto"/>
          <w:sz w:val="24"/>
          <w:highlight w:val="none"/>
        </w:rPr>
        <w:t>2.15 合同中止、终止</w:t>
      </w:r>
      <w:bookmarkEnd w:id="200"/>
      <w:bookmarkEnd w:id="201"/>
      <w:bookmarkEnd w:id="202"/>
    </w:p>
    <w:p w14:paraId="2F8A6213">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2.15.1 双方当事人不得擅自中止或者终止合同；</w:t>
      </w:r>
    </w:p>
    <w:p w14:paraId="2CEAE263">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2.15.2合同继续履行将损害国家利益和社会公共利益的，双方当事人应当中止或者终止合同。有过错的一方应当承担赔偿责任，双方当事人都有过错的，各自承担相应的责任。</w:t>
      </w:r>
    </w:p>
    <w:p w14:paraId="57927762">
      <w:pPr>
        <w:spacing w:line="560" w:lineRule="exact"/>
        <w:ind w:firstLine="482"/>
        <w:outlineLvl w:val="0"/>
        <w:rPr>
          <w:rFonts w:hint="eastAsia" w:ascii="宋体" w:hAnsi="宋体" w:eastAsia="宋体" w:cs="宋体"/>
          <w:b/>
          <w:color w:val="auto"/>
          <w:sz w:val="24"/>
          <w:highlight w:val="none"/>
        </w:rPr>
      </w:pPr>
      <w:bookmarkStart w:id="203" w:name="_Toc14563"/>
      <w:bookmarkStart w:id="204" w:name="_Toc1125"/>
      <w:bookmarkStart w:id="205" w:name="_Toc6596"/>
      <w:r>
        <w:rPr>
          <w:rFonts w:hint="eastAsia" w:ascii="宋体" w:hAnsi="宋体" w:eastAsia="宋体" w:cs="宋体"/>
          <w:b/>
          <w:color w:val="auto"/>
          <w:sz w:val="24"/>
          <w:highlight w:val="none"/>
        </w:rPr>
        <w:t>2.16检验和验收</w:t>
      </w:r>
      <w:bookmarkEnd w:id="203"/>
      <w:bookmarkEnd w:id="204"/>
      <w:bookmarkEnd w:id="205"/>
    </w:p>
    <w:p w14:paraId="101E72EB">
      <w:pPr>
        <w:tabs>
          <w:tab w:val="left" w:pos="360"/>
          <w:tab w:val="left" w:pos="540"/>
          <w:tab w:val="left" w:pos="1080"/>
        </w:tabs>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2.16.1货物或服务交付前，乙方应对货物或服务的质量、数量等方面进行详细、全面的检验，并向甲方出具证明货物或服务符合合同约定的文件；货物或服务交付时，甲方在</w:t>
      </w:r>
      <w:r>
        <w:rPr>
          <w:rFonts w:hint="eastAsia" w:ascii="宋体" w:hAnsi="宋体" w:eastAsia="宋体" w:cs="宋体"/>
          <w:b/>
          <w:iCs/>
          <w:color w:val="auto"/>
          <w:sz w:val="24"/>
          <w:highlight w:val="none"/>
          <w:u w:val="single"/>
        </w:rPr>
        <w:t>合同专用条款2.16.1（</w:t>
      </w:r>
      <w:r>
        <w:rPr>
          <w:rFonts w:hint="eastAsia" w:ascii="宋体" w:hAnsi="宋体" w:eastAsia="宋体" w:cs="宋体"/>
          <w:b/>
          <w:i/>
          <w:color w:val="auto"/>
          <w:sz w:val="24"/>
          <w:highlight w:val="none"/>
          <w:u w:val="single"/>
        </w:rPr>
        <w:t>提醒：必须填写</w:t>
      </w:r>
      <w:r>
        <w:rPr>
          <w:rFonts w:hint="eastAsia" w:ascii="宋体" w:hAnsi="宋体" w:eastAsia="宋体" w:cs="宋体"/>
          <w:b/>
          <w:iCs/>
          <w:color w:val="auto"/>
          <w:sz w:val="24"/>
          <w:highlight w:val="none"/>
          <w:u w:val="single"/>
        </w:rPr>
        <w:t>）</w:t>
      </w:r>
      <w:r>
        <w:rPr>
          <w:rFonts w:hint="eastAsia" w:ascii="宋体" w:hAnsi="宋体" w:eastAsia="宋体" w:cs="宋体"/>
          <w:color w:val="auto"/>
          <w:sz w:val="24"/>
          <w:highlight w:val="none"/>
        </w:rPr>
        <w:t>约定时间内组织验收，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14:paraId="0F05AFD6">
      <w:pPr>
        <w:tabs>
          <w:tab w:val="left" w:pos="360"/>
          <w:tab w:val="left" w:pos="540"/>
          <w:tab w:val="left" w:pos="1080"/>
        </w:tabs>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2.16.2甲方按照合同约定的技术、服务、安全标准，组织对每一项技术、服务、安全标准的履约情况组织验收后，出具验收书。验收方成员应当在验收书上签字，并承担相应的法律责任。</w:t>
      </w:r>
    </w:p>
    <w:p w14:paraId="43A6C7AB">
      <w:pPr>
        <w:tabs>
          <w:tab w:val="left" w:pos="360"/>
          <w:tab w:val="left" w:pos="540"/>
          <w:tab w:val="left" w:pos="1080"/>
        </w:tabs>
        <w:spacing w:line="560" w:lineRule="exact"/>
        <w:ind w:firstLine="480"/>
        <w:rPr>
          <w:rFonts w:hint="eastAsia" w:ascii="宋体" w:hAnsi="宋体" w:eastAsia="宋体" w:cs="宋体"/>
          <w:iCs/>
          <w:color w:val="auto"/>
          <w:sz w:val="24"/>
          <w:highlight w:val="none"/>
        </w:rPr>
      </w:pPr>
      <w:r>
        <w:rPr>
          <w:rFonts w:hint="eastAsia" w:ascii="宋体" w:hAnsi="宋体" w:eastAsia="宋体" w:cs="宋体"/>
          <w:color w:val="auto"/>
          <w:sz w:val="24"/>
          <w:highlight w:val="none"/>
        </w:rPr>
        <w:t>2.16.3 检验和验收标准、程序等具体内容以及前述验收书的效力详见</w:t>
      </w:r>
      <w:r>
        <w:rPr>
          <w:rFonts w:hint="eastAsia" w:ascii="宋体" w:hAnsi="宋体" w:eastAsia="宋体" w:cs="宋体"/>
          <w:b/>
          <w:iCs/>
          <w:color w:val="auto"/>
          <w:sz w:val="24"/>
          <w:highlight w:val="none"/>
          <w:u w:val="single"/>
        </w:rPr>
        <w:t>合同专用条款2.16.3</w:t>
      </w:r>
      <w:r>
        <w:rPr>
          <w:rFonts w:hint="eastAsia" w:ascii="宋体" w:hAnsi="宋体" w:eastAsia="宋体" w:cs="宋体"/>
          <w:iCs/>
          <w:color w:val="auto"/>
          <w:sz w:val="24"/>
          <w:highlight w:val="none"/>
        </w:rPr>
        <w:t>。</w:t>
      </w:r>
      <w:r>
        <w:rPr>
          <w:rFonts w:hint="eastAsia" w:ascii="宋体" w:hAnsi="宋体" w:eastAsia="宋体" w:cs="宋体"/>
          <w:i/>
          <w:color w:val="auto"/>
          <w:sz w:val="24"/>
          <w:highlight w:val="none"/>
        </w:rPr>
        <w:t>（提醒：必须填写）</w:t>
      </w:r>
      <w:bookmarkEnd w:id="175"/>
      <w:bookmarkEnd w:id="176"/>
      <w:bookmarkEnd w:id="177"/>
      <w:bookmarkEnd w:id="178"/>
    </w:p>
    <w:p w14:paraId="021C1465">
      <w:pPr>
        <w:spacing w:line="560" w:lineRule="exact"/>
        <w:ind w:firstLine="482"/>
        <w:outlineLvl w:val="0"/>
        <w:rPr>
          <w:rFonts w:hint="eastAsia" w:ascii="宋体" w:hAnsi="宋体" w:eastAsia="宋体" w:cs="宋体"/>
          <w:b/>
          <w:color w:val="auto"/>
          <w:sz w:val="24"/>
          <w:highlight w:val="none"/>
        </w:rPr>
      </w:pPr>
      <w:bookmarkStart w:id="206" w:name="_Toc279701261"/>
      <w:bookmarkStart w:id="207" w:name="_Toc259093690"/>
      <w:bookmarkStart w:id="208" w:name="_Toc487900371"/>
      <w:bookmarkStart w:id="209" w:name="_Toc25182"/>
      <w:bookmarkStart w:id="210" w:name="_Toc11284"/>
      <w:bookmarkStart w:id="211" w:name="_Toc19604"/>
      <w:r>
        <w:rPr>
          <w:rFonts w:hint="eastAsia" w:ascii="宋体" w:hAnsi="宋体" w:eastAsia="宋体" w:cs="宋体"/>
          <w:b/>
          <w:color w:val="auto"/>
          <w:sz w:val="24"/>
          <w:highlight w:val="none"/>
        </w:rPr>
        <w:t>2.17 通知</w:t>
      </w:r>
      <w:bookmarkEnd w:id="206"/>
      <w:bookmarkEnd w:id="207"/>
      <w:bookmarkEnd w:id="208"/>
      <w:r>
        <w:rPr>
          <w:rFonts w:hint="eastAsia" w:ascii="宋体" w:hAnsi="宋体" w:eastAsia="宋体" w:cs="宋体"/>
          <w:b/>
          <w:color w:val="auto"/>
          <w:sz w:val="24"/>
          <w:highlight w:val="none"/>
        </w:rPr>
        <w:t>和送达</w:t>
      </w:r>
      <w:bookmarkEnd w:id="209"/>
      <w:bookmarkEnd w:id="210"/>
      <w:bookmarkEnd w:id="211"/>
    </w:p>
    <w:p w14:paraId="6B4425AE">
      <w:pPr>
        <w:spacing w:line="560" w:lineRule="exact"/>
        <w:ind w:firstLine="480"/>
        <w:rPr>
          <w:rFonts w:hint="eastAsia" w:ascii="宋体" w:hAnsi="宋体" w:eastAsia="宋体" w:cs="宋体"/>
          <w:color w:val="auto"/>
          <w:sz w:val="24"/>
          <w:highlight w:val="none"/>
        </w:rPr>
      </w:pPr>
      <w:bookmarkStart w:id="212" w:name="_Toc3135"/>
      <w:bookmarkStart w:id="213" w:name="_Toc6698"/>
      <w:bookmarkStart w:id="214" w:name="_Toc259093691"/>
      <w:bookmarkStart w:id="215" w:name="_Toc487900372"/>
      <w:bookmarkStart w:id="216" w:name="_Toc279701262"/>
      <w:r>
        <w:rPr>
          <w:rFonts w:hint="eastAsia" w:ascii="宋体" w:hAnsi="宋体" w:eastAsia="宋体" w:cs="宋体"/>
          <w:color w:val="auto"/>
          <w:sz w:val="24"/>
          <w:highlight w:val="none"/>
        </w:rPr>
        <w:t xml:space="preserve">2.17.1任何一方因履行合同而以合同第一部分尾部所列明的传真或电子邮件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发出的所有通知、文件、材料，均视为已向对方当事人送达；任何一方变更上述送达方式或者地址的，应于</w:t>
      </w:r>
      <w:r>
        <w:rPr>
          <w:rFonts w:hint="eastAsia" w:ascii="宋体" w:hAnsi="宋体" w:eastAsia="宋体" w:cs="宋体"/>
          <w:color w:val="auto"/>
          <w:sz w:val="24"/>
          <w:highlight w:val="none"/>
          <w:u w:val="single"/>
        </w:rPr>
        <w:t>3</w:t>
      </w:r>
      <w:r>
        <w:rPr>
          <w:rFonts w:hint="eastAsia" w:ascii="宋体" w:hAnsi="宋体" w:eastAsia="宋体" w:cs="宋体"/>
          <w:color w:val="auto"/>
          <w:sz w:val="24"/>
          <w:highlight w:val="none"/>
        </w:rPr>
        <w:t>个工作日内书面通知对方当事人，在对方当事人收到有关变更通知之前，变更前的约定送达方式或者地址仍视为有效。</w:t>
      </w:r>
      <w:bookmarkEnd w:id="212"/>
      <w:bookmarkEnd w:id="213"/>
    </w:p>
    <w:p w14:paraId="56305CF1">
      <w:pPr>
        <w:spacing w:line="560" w:lineRule="exact"/>
        <w:ind w:firstLine="480"/>
        <w:rPr>
          <w:rFonts w:hint="eastAsia" w:ascii="宋体" w:hAnsi="宋体" w:eastAsia="宋体" w:cs="宋体"/>
          <w:color w:val="auto"/>
          <w:sz w:val="24"/>
          <w:highlight w:val="none"/>
        </w:rPr>
      </w:pPr>
      <w:bookmarkStart w:id="217" w:name="_Toc23294"/>
      <w:bookmarkStart w:id="218" w:name="_Toc23128"/>
      <w:r>
        <w:rPr>
          <w:rFonts w:hint="eastAsia" w:ascii="宋体" w:hAnsi="宋体" w:eastAsia="宋体" w:cs="宋体"/>
          <w:color w:val="auto"/>
          <w:sz w:val="24"/>
          <w:highlight w:val="none"/>
        </w:rPr>
        <w:t>2.17.2</w:t>
      </w:r>
      <w:bookmarkEnd w:id="217"/>
      <w:bookmarkEnd w:id="218"/>
      <w:r>
        <w:rPr>
          <w:rFonts w:hint="eastAsia" w:ascii="宋体" w:hAnsi="宋体" w:eastAsia="宋体" w:cs="宋体"/>
          <w:color w:val="auto"/>
          <w:sz w:val="24"/>
          <w:highlight w:val="none"/>
        </w:rPr>
        <w:t>以当面交付方式送达的，交付之时视为送达；以传真、电子邮件方式送达的，以传真、电子邮件到达受送达人特定系统之时视为送达；以邮寄方式送达的，以回执上注明的收件日期视为送达。</w:t>
      </w:r>
    </w:p>
    <w:p w14:paraId="7D2D8EC2">
      <w:pPr>
        <w:spacing w:line="560" w:lineRule="exact"/>
        <w:ind w:firstLine="482"/>
        <w:outlineLvl w:val="0"/>
        <w:rPr>
          <w:rFonts w:hint="eastAsia" w:ascii="宋体" w:hAnsi="宋体" w:eastAsia="宋体" w:cs="宋体"/>
          <w:b/>
          <w:color w:val="auto"/>
          <w:sz w:val="24"/>
          <w:highlight w:val="none"/>
        </w:rPr>
      </w:pPr>
      <w:bookmarkStart w:id="219" w:name="_Toc18540"/>
      <w:bookmarkStart w:id="220" w:name="_Toc30599"/>
      <w:bookmarkStart w:id="221" w:name="_Toc4355"/>
      <w:r>
        <w:rPr>
          <w:rFonts w:hint="eastAsia" w:ascii="宋体" w:hAnsi="宋体" w:eastAsia="宋体" w:cs="宋体"/>
          <w:b/>
          <w:color w:val="auto"/>
          <w:sz w:val="24"/>
          <w:highlight w:val="none"/>
        </w:rPr>
        <w:t>2.18 计量单位</w:t>
      </w:r>
      <w:bookmarkEnd w:id="214"/>
      <w:bookmarkEnd w:id="215"/>
      <w:bookmarkEnd w:id="216"/>
      <w:bookmarkEnd w:id="219"/>
      <w:bookmarkEnd w:id="220"/>
      <w:bookmarkEnd w:id="221"/>
    </w:p>
    <w:p w14:paraId="120DB7E6">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除技术规范中另有规定外,合同的计量单位均使用国家法定计量单位。</w:t>
      </w:r>
    </w:p>
    <w:p w14:paraId="0ED65AB8">
      <w:pPr>
        <w:spacing w:line="560" w:lineRule="exact"/>
        <w:ind w:firstLine="482"/>
        <w:outlineLvl w:val="0"/>
        <w:rPr>
          <w:rFonts w:hint="eastAsia" w:ascii="宋体" w:hAnsi="宋体" w:eastAsia="宋体" w:cs="宋体"/>
          <w:b/>
          <w:color w:val="auto"/>
          <w:sz w:val="24"/>
          <w:highlight w:val="none"/>
        </w:rPr>
      </w:pPr>
      <w:bookmarkStart w:id="222" w:name="_Toc487900373"/>
      <w:bookmarkStart w:id="223" w:name="_Toc259093692"/>
      <w:bookmarkStart w:id="224" w:name="_Toc12773"/>
      <w:bookmarkStart w:id="225" w:name="_Toc279701263"/>
      <w:bookmarkStart w:id="226" w:name="_Toc18567"/>
      <w:bookmarkStart w:id="227" w:name="_Toc10330"/>
      <w:r>
        <w:rPr>
          <w:rFonts w:hint="eastAsia" w:ascii="宋体" w:hAnsi="宋体" w:eastAsia="宋体" w:cs="宋体"/>
          <w:b/>
          <w:color w:val="auto"/>
          <w:sz w:val="24"/>
          <w:highlight w:val="none"/>
        </w:rPr>
        <w:t>2.19 合同使用的文字和适用的法律</w:t>
      </w:r>
      <w:bookmarkEnd w:id="222"/>
      <w:bookmarkEnd w:id="223"/>
      <w:bookmarkEnd w:id="224"/>
      <w:bookmarkEnd w:id="225"/>
      <w:bookmarkEnd w:id="226"/>
      <w:bookmarkEnd w:id="227"/>
    </w:p>
    <w:p w14:paraId="4D8BA174">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2.19.1 合同使用汉语书就、变更和解释；</w:t>
      </w:r>
    </w:p>
    <w:p w14:paraId="3ABBE181">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2.19.2 合同适用中华人民共和国法律。</w:t>
      </w:r>
    </w:p>
    <w:p w14:paraId="69493B49">
      <w:pPr>
        <w:spacing w:line="56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2.20政府采购信用融资</w:t>
      </w:r>
    </w:p>
    <w:p w14:paraId="2BC90403">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p>
    <w:p w14:paraId="66308378">
      <w:pPr>
        <w:spacing w:line="560" w:lineRule="exact"/>
        <w:ind w:firstLine="482"/>
        <w:outlineLvl w:val="0"/>
        <w:rPr>
          <w:rFonts w:hint="eastAsia" w:ascii="宋体" w:hAnsi="宋体" w:eastAsia="宋体" w:cs="宋体"/>
          <w:b/>
          <w:color w:val="auto"/>
          <w:sz w:val="24"/>
          <w:highlight w:val="none"/>
        </w:rPr>
      </w:pPr>
      <w:bookmarkStart w:id="228" w:name="_Toc14001"/>
      <w:bookmarkStart w:id="229" w:name="_Toc6885"/>
      <w:bookmarkStart w:id="230" w:name="_Toc19890"/>
      <w:r>
        <w:rPr>
          <w:rFonts w:hint="eastAsia" w:ascii="宋体" w:hAnsi="宋体" w:eastAsia="宋体" w:cs="宋体"/>
          <w:b/>
          <w:color w:val="auto"/>
          <w:sz w:val="24"/>
          <w:highlight w:val="none"/>
        </w:rPr>
        <w:t>2.21 合同份数</w:t>
      </w:r>
      <w:bookmarkEnd w:id="228"/>
      <w:bookmarkEnd w:id="229"/>
      <w:bookmarkEnd w:id="230"/>
    </w:p>
    <w:p w14:paraId="49723B4E">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合同份数按</w:t>
      </w:r>
      <w:r>
        <w:rPr>
          <w:rFonts w:hint="eastAsia" w:ascii="宋体" w:hAnsi="宋体" w:eastAsia="宋体" w:cs="宋体"/>
          <w:b/>
          <w:iCs/>
          <w:color w:val="auto"/>
          <w:sz w:val="24"/>
          <w:highlight w:val="none"/>
          <w:u w:val="single"/>
        </w:rPr>
        <w:t>合同专用条款2.21</w:t>
      </w:r>
      <w:r>
        <w:rPr>
          <w:rFonts w:hint="eastAsia" w:ascii="宋体" w:hAnsi="宋体" w:eastAsia="宋体" w:cs="宋体"/>
          <w:color w:val="auto"/>
          <w:sz w:val="24"/>
          <w:highlight w:val="none"/>
        </w:rPr>
        <w:t>规定，每份均具有同等法律效力。</w:t>
      </w:r>
    </w:p>
    <w:p w14:paraId="6DC0A067">
      <w:pPr>
        <w:spacing w:line="360" w:lineRule="auto"/>
        <w:ind w:firstLine="2513"/>
        <w:outlineLvl w:val="0"/>
        <w:rPr>
          <w:rFonts w:hint="eastAsia" w:ascii="宋体" w:hAnsi="宋体" w:eastAsia="宋体" w:cs="宋体"/>
          <w:b/>
          <w:color w:val="auto"/>
          <w:sz w:val="28"/>
          <w:szCs w:val="28"/>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32"/>
          <w:szCs w:val="20"/>
          <w:highlight w:val="none"/>
        </w:rPr>
        <w:t xml:space="preserve"> </w:t>
      </w:r>
      <w:r>
        <w:rPr>
          <w:rFonts w:hint="eastAsia" w:ascii="宋体" w:hAnsi="宋体" w:eastAsia="宋体" w:cs="宋体"/>
          <w:b/>
          <w:color w:val="auto"/>
          <w:sz w:val="28"/>
          <w:szCs w:val="28"/>
          <w:highlight w:val="none"/>
        </w:rPr>
        <w:t>第三部分  合同专用条款</w:t>
      </w:r>
    </w:p>
    <w:p w14:paraId="09489479">
      <w:pPr>
        <w:spacing w:line="560" w:lineRule="exact"/>
        <w:ind w:left="-420" w:right="-420" w:firstLine="480"/>
        <w:rPr>
          <w:rFonts w:hint="eastAsia" w:ascii="宋体" w:hAnsi="宋体" w:eastAsia="宋体" w:cs="宋体"/>
          <w:color w:val="auto"/>
          <w:highlight w:val="none"/>
        </w:rPr>
      </w:pPr>
      <w:r>
        <w:rPr>
          <w:rFonts w:hint="eastAsia" w:ascii="宋体" w:hAnsi="宋体" w:eastAsia="宋体" w:cs="宋体"/>
          <w:color w:val="auto"/>
          <w:sz w:val="24"/>
          <w:highlight w:val="none"/>
        </w:rPr>
        <w:t>本部分是对前两</w:t>
      </w:r>
      <w:bookmarkStart w:id="231" w:name="_Hlk136502841"/>
      <w:r>
        <w:rPr>
          <w:rFonts w:hint="eastAsia" w:ascii="宋体" w:hAnsi="宋体" w:eastAsia="宋体" w:cs="宋体"/>
          <w:color w:val="auto"/>
          <w:sz w:val="24"/>
          <w:highlight w:val="none"/>
        </w:rPr>
        <w:t>部分</w:t>
      </w:r>
      <w:bookmarkEnd w:id="231"/>
      <w:r>
        <w:rPr>
          <w:rFonts w:hint="eastAsia" w:ascii="宋体" w:hAnsi="宋体" w:eastAsia="宋体" w:cs="宋体"/>
          <w:color w:val="auto"/>
          <w:sz w:val="24"/>
          <w:highlight w:val="none"/>
        </w:rPr>
        <w:t>的补充和修改，如果前两部分和本部分的约定不一致，应以本部分的约定为准。本部分的条款号应与前两部分的条款号保持对应；与前两部分无对应关系的内容可另行编制条款号。</w:t>
      </w:r>
    </w:p>
    <w:tbl>
      <w:tblPr>
        <w:tblStyle w:val="6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881"/>
        <w:gridCol w:w="8588"/>
      </w:tblGrid>
      <w:tr w14:paraId="475694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213" w:hRule="atLeast"/>
        </w:trPr>
        <w:tc>
          <w:tcPr>
            <w:tcW w:w="465" w:type="pct"/>
            <w:tcBorders>
              <w:left w:val="single" w:color="auto" w:sz="4" w:space="0"/>
            </w:tcBorders>
            <w:noWrap w:val="0"/>
            <w:vAlign w:val="center"/>
          </w:tcPr>
          <w:p w14:paraId="1916A8B2">
            <w:pPr>
              <w:keepNext w:val="0"/>
              <w:keepLines w:val="0"/>
              <w:pageBreakBefore w:val="0"/>
              <w:widowControl w:val="0"/>
              <w:spacing w:line="0" w:lineRule="atLeas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条款号</w:t>
            </w:r>
          </w:p>
        </w:tc>
        <w:tc>
          <w:tcPr>
            <w:tcW w:w="4535" w:type="pct"/>
            <w:noWrap w:val="0"/>
            <w:vAlign w:val="center"/>
          </w:tcPr>
          <w:p w14:paraId="56717D9D">
            <w:pPr>
              <w:keepNext w:val="0"/>
              <w:keepLines w:val="0"/>
              <w:pageBreakBefore w:val="0"/>
              <w:widowControl w:val="0"/>
              <w:spacing w:line="0" w:lineRule="atLeas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约定内容</w:t>
            </w:r>
          </w:p>
        </w:tc>
      </w:tr>
      <w:tr w14:paraId="3E2A2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1ADBE71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1.4.2</w:t>
            </w:r>
          </w:p>
        </w:tc>
        <w:tc>
          <w:tcPr>
            <w:tcW w:w="4535" w:type="pct"/>
            <w:noWrap w:val="0"/>
            <w:vAlign w:val="center"/>
          </w:tcPr>
          <w:p w14:paraId="5AF3431A">
            <w:pPr>
              <w:spacing w:line="360" w:lineRule="auto"/>
              <w:rPr>
                <w:rFonts w:hint="eastAsia" w:ascii="宋体" w:hAnsi="宋体" w:eastAsia="宋体" w:cs="宋体"/>
                <w:color w:val="auto"/>
                <w:sz w:val="24"/>
                <w:highlight w:val="none"/>
              </w:rPr>
            </w:pPr>
          </w:p>
        </w:tc>
      </w:tr>
      <w:tr w14:paraId="261867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04BCBA8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1.5.2</w:t>
            </w:r>
          </w:p>
        </w:tc>
        <w:tc>
          <w:tcPr>
            <w:tcW w:w="4535" w:type="pct"/>
            <w:noWrap w:val="0"/>
            <w:vAlign w:val="center"/>
          </w:tcPr>
          <w:p w14:paraId="4AD14640">
            <w:pPr>
              <w:spacing w:line="240" w:lineRule="auto"/>
              <w:rPr>
                <w:rFonts w:hint="eastAsia" w:ascii="宋体" w:hAnsi="宋体" w:eastAsia="宋体" w:cs="宋体"/>
                <w:color w:val="auto"/>
                <w:sz w:val="24"/>
                <w:highlight w:val="none"/>
              </w:rPr>
            </w:pPr>
            <w:r>
              <w:rPr>
                <w:rFonts w:hint="eastAsia" w:ascii="宋体" w:hAnsi="宋体"/>
                <w:color w:val="auto"/>
                <w:sz w:val="24"/>
                <w:highlight w:val="none"/>
              </w:rPr>
              <w:t>履约保证金由中标人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p>
        </w:tc>
      </w:tr>
      <w:tr w14:paraId="6EFCB9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03BF8918">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w:t>
            </w:r>
          </w:p>
        </w:tc>
        <w:tc>
          <w:tcPr>
            <w:tcW w:w="4535" w:type="pct"/>
            <w:noWrap w:val="0"/>
            <w:vAlign w:val="center"/>
          </w:tcPr>
          <w:p w14:paraId="1C9A601F">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合同签订后，甲方收到乙方提供的相应金额发票</w:t>
            </w: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rPr>
              <w:t>日内，支付</w:t>
            </w: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%合同预付款。</w:t>
            </w:r>
          </w:p>
        </w:tc>
      </w:tr>
      <w:tr w14:paraId="66CEA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3E08671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1.7.2</w:t>
            </w:r>
          </w:p>
        </w:tc>
        <w:tc>
          <w:tcPr>
            <w:tcW w:w="4535" w:type="pct"/>
            <w:noWrap w:val="0"/>
            <w:vAlign w:val="center"/>
          </w:tcPr>
          <w:p w14:paraId="229D030D">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（1）在采供过程中，乙方需根据消费协作产品的采供数量和金额，在收购消费协作产品时须先行、及时支付货款给对口地区的供货方，不得拖延。</w:t>
            </w:r>
          </w:p>
          <w:p w14:paraId="59A84E89">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（2）甲方收齐所有的农产品款项后，分批次支付给乙方。</w:t>
            </w:r>
            <w:r>
              <w:rPr>
                <w:rFonts w:hint="eastAsia" w:ascii="宋体" w:hAnsi="宋体"/>
                <w:color w:val="auto"/>
                <w:sz w:val="24"/>
                <w:highlight w:val="none"/>
              </w:rPr>
              <w:t>合同签订后，甲方收到乙方提供的相应金额发票10个工作</w:t>
            </w:r>
            <w:r>
              <w:rPr>
                <w:rFonts w:ascii="宋体" w:hAnsi="宋体"/>
                <w:color w:val="auto"/>
                <w:sz w:val="24"/>
                <w:highlight w:val="none"/>
              </w:rPr>
              <w:t>日内</w:t>
            </w:r>
            <w:r>
              <w:rPr>
                <w:rFonts w:hint="eastAsia" w:ascii="宋体" w:hAnsi="宋体"/>
                <w:color w:val="auto"/>
                <w:sz w:val="24"/>
                <w:highlight w:val="none"/>
              </w:rPr>
              <w:t>，支付</w:t>
            </w:r>
            <w:r>
              <w:rPr>
                <w:rFonts w:ascii="宋体" w:hAnsi="宋体"/>
                <w:color w:val="auto"/>
                <w:sz w:val="24"/>
                <w:highlight w:val="none"/>
              </w:rPr>
              <w:t>30%</w:t>
            </w:r>
            <w:r>
              <w:rPr>
                <w:rFonts w:hint="eastAsia" w:ascii="宋体" w:hAnsi="宋体"/>
                <w:color w:val="auto"/>
                <w:sz w:val="24"/>
                <w:highlight w:val="none"/>
              </w:rPr>
              <w:t>合同预付款</w:t>
            </w:r>
            <w:r>
              <w:rPr>
                <w:rFonts w:hint="eastAsia" w:ascii="宋体" w:hAnsi="宋体" w:eastAsia="宋体" w:cs="宋体"/>
                <w:color w:val="auto"/>
                <w:sz w:val="24"/>
                <w:highlight w:val="none"/>
              </w:rPr>
              <w:t>；合同验收完成后，评级为优秀的，在验收完成一个月内支付剩余合同款；评级为合格的，在验收完成三个月后支付剩余合同款，并根据赔偿和违约情况，扣除相应合同款；评级为不合格的，视为违约，按照合同专用条款1.9.6相关约定办理。款项支付时如因政府财务结算原因，不能及时支付的，时间顺延。</w:t>
            </w:r>
          </w:p>
          <w:p w14:paraId="4D4DEAC5">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（3）各批次付款结算时，乙方应向甲方提供农产品采购的相关凭证（包括发票、合同、付款凭证等）。提供的采购合同、付款对象与投标文件不一致的，不予结算。</w:t>
            </w:r>
          </w:p>
        </w:tc>
      </w:tr>
      <w:tr w14:paraId="3E8080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59E7136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1.8.1</w:t>
            </w:r>
          </w:p>
        </w:tc>
        <w:tc>
          <w:tcPr>
            <w:tcW w:w="4535" w:type="pct"/>
            <w:noWrap w:val="0"/>
            <w:vAlign w:val="center"/>
          </w:tcPr>
          <w:p w14:paraId="7947B95B">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发放时间：</w:t>
            </w:r>
            <w:r>
              <w:rPr>
                <w:rFonts w:hint="eastAsia" w:ascii="宋体" w:hAnsi="宋体" w:cs="宋体"/>
                <w:color w:val="0000FF"/>
                <w:sz w:val="24"/>
                <w:szCs w:val="28"/>
                <w:highlight w:val="none"/>
                <w:lang w:eastAsia="zh-CN"/>
              </w:rPr>
              <w:t>2026年1月10日至2026年02月15日</w:t>
            </w:r>
            <w:r>
              <w:rPr>
                <w:rFonts w:hint="eastAsia" w:ascii="宋体" w:hAnsi="宋体" w:eastAsia="宋体" w:cs="宋体"/>
                <w:color w:val="0000FF"/>
                <w:sz w:val="24"/>
                <w:szCs w:val="28"/>
                <w:highlight w:val="none"/>
              </w:rPr>
              <w:t>（最终时间按实际发生）</w:t>
            </w:r>
          </w:p>
          <w:p w14:paraId="6B088390">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发放时间结束后一个月，为售后服务保障阶段</w:t>
            </w:r>
          </w:p>
        </w:tc>
      </w:tr>
      <w:tr w14:paraId="20191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0D9655A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1.8.2</w:t>
            </w:r>
          </w:p>
        </w:tc>
        <w:tc>
          <w:tcPr>
            <w:tcW w:w="4535" w:type="pct"/>
            <w:noWrap w:val="0"/>
            <w:vAlign w:val="center"/>
          </w:tcPr>
          <w:p w14:paraId="43BC8427">
            <w:pPr>
              <w:spacing w:line="240" w:lineRule="auto"/>
              <w:rPr>
                <w:rFonts w:hint="eastAsia" w:ascii="宋体" w:hAnsi="宋体" w:eastAsia="宋体" w:cs="宋体"/>
                <w:color w:val="auto"/>
                <w:sz w:val="24"/>
                <w:highlight w:val="none"/>
              </w:rPr>
            </w:pPr>
          </w:p>
        </w:tc>
      </w:tr>
      <w:tr w14:paraId="33A3A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779229C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1.8.3</w:t>
            </w:r>
          </w:p>
        </w:tc>
        <w:tc>
          <w:tcPr>
            <w:tcW w:w="4535" w:type="pct"/>
            <w:noWrap w:val="0"/>
            <w:vAlign w:val="center"/>
          </w:tcPr>
          <w:p w14:paraId="060DCA7E">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根据甲方的要求，集中送货至指定地点。</w:t>
            </w:r>
          </w:p>
        </w:tc>
      </w:tr>
      <w:tr w14:paraId="07508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3A695CF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1.9.6</w:t>
            </w:r>
          </w:p>
        </w:tc>
        <w:tc>
          <w:tcPr>
            <w:tcW w:w="4535" w:type="pct"/>
            <w:noWrap w:val="0"/>
            <w:vAlign w:val="center"/>
          </w:tcPr>
          <w:p w14:paraId="234FE7C7">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1.9.6.1乙方有下列违约情形之一的，甲方对乙方进行惩罚：</w:t>
            </w:r>
          </w:p>
          <w:p w14:paraId="5B852921">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必须按招标文件要求及投标文件承诺事项开展售后服务，若未及时履行售后服务，或因数量、质量、服务等问题引发投诉且未在甲方要求时限内妥善处理的，一次罚款贰仟元；如发生满五次，从第六次起，一次罚款壹万元，罚款从履约保证金中扣除；满十次，扣除所有履约保证金，并取消下一年消费协作活动报名资格并影响供应商信用评级。从第十一次起，每次罚款贰万元，从合同款中扣除。</w:t>
            </w:r>
          </w:p>
          <w:p w14:paraId="4E91C010">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履约保证金中扣除；如发生满三次，扣除所有履约保证金，取消下一年消费协作活动报名资格并影响供应商信用评级；从第四次起，每次罚款贰万元，从合同款中扣除。</w:t>
            </w:r>
          </w:p>
          <w:p w14:paraId="66ECD108">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1.9.6.2在甲方对乙方违约而采取的任何补救措施不受影响的情况下，甲方可向乙方发出终止部分或全部合同的书面通知书。</w:t>
            </w:r>
          </w:p>
          <w:p w14:paraId="444A143E">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（1）如果乙方未能按合同规定的期限或甲方同意延长的限期内完成部分或全部相关的服务工作；</w:t>
            </w:r>
          </w:p>
          <w:p w14:paraId="1CCE34FE">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（2）乙方在收到甲方发出的违约通知后 7 天内，或经甲方书面认可延长的时间内未能纠正其过失；</w:t>
            </w:r>
          </w:p>
          <w:p w14:paraId="51F5E122">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（3）乙方未能履行合同规定的其他义务。</w:t>
            </w:r>
          </w:p>
          <w:p w14:paraId="1B266F5A">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1.9.6.3在甲方根据上述第1.9.6.2条规定，终止了全部或部分合同后，甲方可以依其认为适当的条件和方法购买与未交付类似的服务，乙方应对甲方购买类似服务所超出的那部分费用负责。但是，乙方应继续执行合同中未终止的部分。</w:t>
            </w:r>
          </w:p>
        </w:tc>
      </w:tr>
      <w:tr w14:paraId="007FF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3744210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2.3.2</w:t>
            </w:r>
          </w:p>
        </w:tc>
        <w:tc>
          <w:tcPr>
            <w:tcW w:w="4535" w:type="pct"/>
            <w:noWrap w:val="0"/>
            <w:vAlign w:val="center"/>
          </w:tcPr>
          <w:p w14:paraId="16140A0F">
            <w:pPr>
              <w:spacing w:line="360" w:lineRule="auto"/>
              <w:ind w:left="-420" w:right="-420" w:firstLine="480"/>
              <w:rPr>
                <w:rFonts w:hint="eastAsia" w:ascii="宋体" w:hAnsi="宋体" w:eastAsia="宋体" w:cs="宋体"/>
                <w:color w:val="auto"/>
                <w:sz w:val="24"/>
                <w:highlight w:val="none"/>
              </w:rPr>
            </w:pPr>
          </w:p>
        </w:tc>
      </w:tr>
      <w:tr w14:paraId="0F1C8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6098805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2.4.1</w:t>
            </w:r>
          </w:p>
        </w:tc>
        <w:tc>
          <w:tcPr>
            <w:tcW w:w="4535" w:type="pct"/>
            <w:noWrap w:val="0"/>
            <w:vAlign w:val="center"/>
          </w:tcPr>
          <w:p w14:paraId="1BA33F99">
            <w:pPr>
              <w:spacing w:line="360" w:lineRule="auto"/>
              <w:ind w:left="-420" w:right="-420" w:firstLine="480"/>
              <w:rPr>
                <w:rFonts w:hint="eastAsia" w:ascii="宋体" w:hAnsi="宋体" w:eastAsia="宋体" w:cs="宋体"/>
                <w:color w:val="auto"/>
                <w:sz w:val="24"/>
                <w:highlight w:val="none"/>
              </w:rPr>
            </w:pPr>
          </w:p>
        </w:tc>
      </w:tr>
      <w:tr w14:paraId="56E87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4852341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2.4.3</w:t>
            </w:r>
          </w:p>
        </w:tc>
        <w:tc>
          <w:tcPr>
            <w:tcW w:w="4535" w:type="pct"/>
            <w:noWrap w:val="0"/>
            <w:vAlign w:val="center"/>
          </w:tcPr>
          <w:p w14:paraId="592C2DCB">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各类农产品均需在显目位置标明产品品名、净重、毛重，按甲方要求张贴统一质量服务标识，使用地理标志的产品应在外包装上印刷地理标志，包装应采取必要的保护和保鲜措施，附储藏说明和售后保障服务卡片。</w:t>
            </w:r>
          </w:p>
        </w:tc>
      </w:tr>
      <w:tr w14:paraId="26373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tcPr>
          <w:p w14:paraId="5C5214A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 </w:t>
            </w:r>
          </w:p>
        </w:tc>
        <w:tc>
          <w:tcPr>
            <w:tcW w:w="4535" w:type="pct"/>
            <w:noWrap w:val="0"/>
          </w:tcPr>
          <w:p w14:paraId="21CA6461">
            <w:pPr>
              <w:spacing w:line="360" w:lineRule="auto"/>
              <w:rPr>
                <w:rFonts w:hint="eastAsia" w:ascii="宋体" w:hAnsi="宋体" w:eastAsia="宋体" w:cs="宋体"/>
                <w:color w:val="auto"/>
                <w:sz w:val="24"/>
                <w:highlight w:val="none"/>
              </w:rPr>
            </w:pPr>
          </w:p>
        </w:tc>
      </w:tr>
      <w:tr w14:paraId="72293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65C812E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2.12.3</w:t>
            </w:r>
          </w:p>
        </w:tc>
        <w:tc>
          <w:tcPr>
            <w:tcW w:w="4535" w:type="pct"/>
            <w:noWrap w:val="0"/>
            <w:vAlign w:val="center"/>
          </w:tcPr>
          <w:p w14:paraId="57CCB614">
            <w:pPr>
              <w:spacing w:line="360" w:lineRule="auto"/>
              <w:rPr>
                <w:rFonts w:hint="eastAsia" w:ascii="宋体" w:hAnsi="宋体" w:eastAsia="宋体" w:cs="宋体"/>
                <w:color w:val="auto"/>
                <w:sz w:val="24"/>
                <w:highlight w:val="none"/>
              </w:rPr>
            </w:pPr>
          </w:p>
        </w:tc>
      </w:tr>
      <w:tr w14:paraId="5858E2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4DA97E8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2.12.4</w:t>
            </w:r>
          </w:p>
        </w:tc>
        <w:tc>
          <w:tcPr>
            <w:tcW w:w="4535" w:type="pct"/>
            <w:noWrap w:val="0"/>
            <w:vAlign w:val="center"/>
          </w:tcPr>
          <w:p w14:paraId="6EFDC788">
            <w:pPr>
              <w:spacing w:line="360" w:lineRule="auto"/>
              <w:rPr>
                <w:rFonts w:hint="eastAsia" w:ascii="宋体" w:hAnsi="宋体" w:eastAsia="宋体" w:cs="宋体"/>
                <w:color w:val="auto"/>
                <w:sz w:val="24"/>
                <w:highlight w:val="none"/>
              </w:rPr>
            </w:pPr>
          </w:p>
        </w:tc>
      </w:tr>
      <w:tr w14:paraId="044D0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0"/>
            <w:vAlign w:val="center"/>
          </w:tcPr>
          <w:p w14:paraId="169B6D0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2.16.1</w:t>
            </w:r>
          </w:p>
        </w:tc>
        <w:tc>
          <w:tcPr>
            <w:tcW w:w="4535" w:type="pct"/>
            <w:noWrap w:val="0"/>
            <w:vAlign w:val="center"/>
          </w:tcPr>
          <w:p w14:paraId="0F8E586B">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按照采购需求质量要求和采购需求服务要求进行考核验收</w:t>
            </w:r>
          </w:p>
        </w:tc>
      </w:tr>
      <w:tr w14:paraId="014B4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65" w:type="pct"/>
            <w:tcBorders>
              <w:left w:val="single" w:color="auto" w:sz="4" w:space="0"/>
            </w:tcBorders>
            <w:noWrap w:val="0"/>
            <w:vAlign w:val="center"/>
          </w:tcPr>
          <w:p w14:paraId="1CA018E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2.16.3</w:t>
            </w:r>
          </w:p>
        </w:tc>
        <w:tc>
          <w:tcPr>
            <w:tcW w:w="4535" w:type="pct"/>
            <w:noWrap w:val="0"/>
            <w:vAlign w:val="center"/>
          </w:tcPr>
          <w:p w14:paraId="4832574A">
            <w:pPr>
              <w:spacing w:line="240" w:lineRule="auto"/>
              <w:rPr>
                <w:rFonts w:hint="eastAsia" w:ascii="宋体" w:hAnsi="宋体" w:eastAsia="宋体" w:cs="宋体"/>
                <w:i/>
                <w:iCs/>
                <w:color w:val="auto"/>
                <w:sz w:val="24"/>
                <w:highlight w:val="none"/>
              </w:rPr>
            </w:pPr>
            <w:r>
              <w:rPr>
                <w:rFonts w:hint="eastAsia" w:ascii="宋体" w:hAnsi="宋体" w:eastAsia="宋体" w:cs="宋体"/>
                <w:color w:val="auto"/>
                <w:sz w:val="24"/>
                <w:highlight w:val="none"/>
              </w:rPr>
              <w:t>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p>
        </w:tc>
      </w:tr>
      <w:tr w14:paraId="44960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465" w:type="pct"/>
            <w:tcBorders>
              <w:left w:val="single" w:color="auto" w:sz="4" w:space="0"/>
            </w:tcBorders>
            <w:noWrap w:val="0"/>
            <w:vAlign w:val="center"/>
          </w:tcPr>
          <w:p w14:paraId="32F0F115">
            <w:pPr>
              <w:spacing w:line="360" w:lineRule="auto"/>
              <w:ind w:left="-420" w:right="-420"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2.21</w:t>
            </w:r>
          </w:p>
        </w:tc>
        <w:tc>
          <w:tcPr>
            <w:tcW w:w="4535" w:type="pct"/>
            <w:noWrap w:val="0"/>
            <w:vAlign w:val="center"/>
          </w:tcPr>
          <w:p w14:paraId="18682A88">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1.合同应在甲方、乙方盖章后生效。</w:t>
            </w:r>
          </w:p>
          <w:p w14:paraId="5FE83AFD">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2.本合同一式肆份，以中文书写，由甲方、乙方双方各执贰份。</w:t>
            </w:r>
          </w:p>
          <w:p w14:paraId="0724C85C">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3.本合同服务实施期间所发生的合同纠纷，甲方与乙方进行处理。</w:t>
            </w:r>
          </w:p>
          <w:p w14:paraId="7E114A2D">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4.本合同在执行过程中，如随项目的深化，如合同内容需修改或追加补充，应经甲方、乙方协商，并签署书面修改或补充协议。该协议将作为本合同不可分割的一部分。</w:t>
            </w:r>
          </w:p>
          <w:p w14:paraId="766DDB30">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5.本合同应按照中华人民共和国的现行法律进行解释。</w:t>
            </w:r>
          </w:p>
        </w:tc>
      </w:tr>
      <w:tr w14:paraId="169E2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465" w:type="pct"/>
            <w:tcBorders>
              <w:top w:val="single" w:color="auto" w:sz="6" w:space="0"/>
              <w:left w:val="single" w:color="auto" w:sz="4" w:space="0"/>
              <w:bottom w:val="single" w:color="auto" w:sz="6" w:space="0"/>
              <w:right w:val="single" w:color="auto" w:sz="6" w:space="0"/>
            </w:tcBorders>
            <w:noWrap w:val="0"/>
            <w:vAlign w:val="center"/>
          </w:tcPr>
          <w:p w14:paraId="1031548E">
            <w:pPr>
              <w:spacing w:line="360" w:lineRule="auto"/>
              <w:ind w:left="-420" w:right="-420" w:firstLine="480"/>
              <w:outlineLvl w:val="0"/>
              <w:rPr>
                <w:rFonts w:hint="eastAsia" w:ascii="宋体" w:hAnsi="宋体" w:eastAsia="宋体" w:cs="宋体"/>
                <w:color w:val="auto"/>
                <w:highlight w:val="none"/>
              </w:rPr>
            </w:pPr>
            <w:r>
              <w:rPr>
                <w:rFonts w:hint="eastAsia" w:ascii="宋体" w:hAnsi="宋体" w:eastAsia="宋体" w:cs="宋体"/>
                <w:color w:val="auto"/>
                <w:sz w:val="24"/>
                <w:highlight w:val="none"/>
              </w:rPr>
              <w:t>3.1</w:t>
            </w:r>
            <w:bookmarkEnd w:id="74"/>
          </w:p>
        </w:tc>
        <w:tc>
          <w:tcPr>
            <w:tcW w:w="4535" w:type="pct"/>
            <w:tcBorders>
              <w:top w:val="single" w:color="auto" w:sz="6" w:space="0"/>
              <w:left w:val="single" w:color="auto" w:sz="6" w:space="0"/>
              <w:bottom w:val="single" w:color="auto" w:sz="6" w:space="0"/>
              <w:right w:val="single" w:color="auto" w:sz="6" w:space="0"/>
            </w:tcBorders>
            <w:noWrap w:val="0"/>
            <w:vAlign w:val="center"/>
          </w:tcPr>
          <w:p w14:paraId="1542F14D">
            <w:pPr>
              <w:spacing w:line="360" w:lineRule="auto"/>
              <w:rPr>
                <w:rFonts w:hint="eastAsia" w:ascii="宋体" w:hAnsi="宋体" w:eastAsia="宋体" w:cs="宋体"/>
                <w:color w:val="auto"/>
                <w:sz w:val="24"/>
                <w:highlight w:val="none"/>
              </w:rPr>
            </w:pPr>
          </w:p>
        </w:tc>
      </w:tr>
    </w:tbl>
    <w:p w14:paraId="754FAAF5">
      <w:pPr>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p>
    <w:p w14:paraId="3919778C">
      <w:pPr>
        <w:spacing w:line="360" w:lineRule="auto"/>
        <w:jc w:val="center"/>
        <w:rPr>
          <w:rFonts w:hint="eastAsia" w:ascii="宋体" w:hAnsi="宋体" w:eastAsia="宋体" w:cs="宋体"/>
          <w:color w:val="auto"/>
          <w:sz w:val="30"/>
          <w:szCs w:val="30"/>
          <w:highlight w:val="none"/>
        </w:rPr>
      </w:pPr>
      <w:r>
        <w:rPr>
          <w:rFonts w:hint="eastAsia" w:ascii="宋体" w:hAnsi="宋体" w:eastAsia="宋体" w:cs="宋体"/>
          <w:b/>
          <w:color w:val="auto"/>
          <w:sz w:val="36"/>
          <w:szCs w:val="36"/>
          <w:highlight w:val="none"/>
        </w:rPr>
        <w:t>第四部分 采购需求</w:t>
      </w:r>
    </w:p>
    <w:p w14:paraId="3F5F755C">
      <w:pPr>
        <w:spacing w:line="360" w:lineRule="auto"/>
        <w:ind w:firstLine="551"/>
        <w:jc w:val="center"/>
        <w:rPr>
          <w:rFonts w:hint="eastAsia" w:ascii="宋体" w:hAnsi="宋体" w:eastAsia="宋体" w:cs="宋体"/>
          <w:color w:val="auto"/>
          <w:highlight w:val="none"/>
        </w:rPr>
      </w:pPr>
      <w:r>
        <w:rPr>
          <w:rFonts w:hint="eastAsia" w:ascii="宋体" w:hAnsi="宋体" w:eastAsia="宋体" w:cs="宋体"/>
          <w:b/>
          <w:color w:val="auto"/>
          <w:sz w:val="28"/>
          <w:szCs w:val="28"/>
          <w:highlight w:val="none"/>
        </w:rPr>
        <w:t>标段一：采购镇江市丹徒区对口协作地区陕西省渭南市澄城县苹果</w:t>
      </w:r>
    </w:p>
    <w:p w14:paraId="4F9F1D2A">
      <w:pPr>
        <w:spacing w:line="360" w:lineRule="auto"/>
        <w:ind w:firstLine="47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一</w:t>
      </w:r>
      <w:r>
        <w:rPr>
          <w:rFonts w:hint="eastAsia" w:ascii="宋体" w:hAnsi="宋体" w:eastAsia="宋体" w:cs="宋体"/>
          <w:b/>
          <w:color w:val="auto"/>
          <w:sz w:val="24"/>
          <w:highlight w:val="none"/>
        </w:rPr>
        <w:t>.项目概况</w:t>
      </w:r>
    </w:p>
    <w:p w14:paraId="69AE3FEE">
      <w:pPr>
        <w:spacing w:line="360" w:lineRule="auto"/>
        <w:ind w:firstLine="495"/>
        <w:rPr>
          <w:rFonts w:hint="eastAsia" w:ascii="宋体" w:hAnsi="宋体" w:eastAsia="宋体" w:cs="宋体"/>
          <w:color w:val="0000FF"/>
          <w:sz w:val="24"/>
          <w:highlight w:val="none"/>
        </w:rPr>
      </w:pPr>
      <w:r>
        <w:rPr>
          <w:rFonts w:hint="eastAsia" w:ascii="宋体" w:hAnsi="宋体" w:eastAsia="宋体" w:cs="宋体"/>
          <w:color w:val="auto"/>
          <w:sz w:val="24"/>
          <w:highlight w:val="none"/>
          <w:lang w:val="en-US" w:eastAsia="zh-CN"/>
        </w:rPr>
        <w:t>为进一步巩固拓展脱盘攻坚成果同乡村振兴有效衔接，加大消费协作帮扶力度，根据江苏省对口支援协作合作工作领导小组办公室印发的《关于组织开展“消费帮扶金秋行动”的通知》和镇江市产业强市领导小组办公室印发的《2025年镇江市对口支援协作合作工作要点》(镇产强办发(2025)11《镇江市2025年度东西部协作任务指号)、标分解计划》(镇产强办发(2025)20号)等文件精神，现组织开展2025年度消费协作进机关活动。</w:t>
      </w:r>
    </w:p>
    <w:p w14:paraId="23EF3513">
      <w:pPr>
        <w:spacing w:line="360" w:lineRule="auto"/>
        <w:ind w:firstLine="495"/>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项目所属行业：</w:t>
      </w:r>
      <w:r>
        <w:rPr>
          <w:rFonts w:hint="eastAsia" w:ascii="宋体" w:hAnsi="宋体" w:eastAsia="宋体" w:cs="宋体"/>
          <w:color w:val="auto"/>
          <w:sz w:val="24"/>
          <w:highlight w:val="none"/>
          <w:lang w:val="en-US" w:eastAsia="zh-CN"/>
        </w:rPr>
        <w:t>批发业</w:t>
      </w:r>
      <w:r>
        <w:rPr>
          <w:rFonts w:hint="eastAsia" w:ascii="宋体" w:hAnsi="宋体" w:eastAsia="宋体" w:cs="宋体"/>
          <w:color w:val="auto"/>
          <w:sz w:val="24"/>
          <w:highlight w:val="none"/>
        </w:rPr>
        <w:t>。</w:t>
      </w:r>
    </w:p>
    <w:p w14:paraId="6F85D252">
      <w:pPr>
        <w:spacing w:line="360" w:lineRule="auto"/>
        <w:ind w:firstLine="47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二</w:t>
      </w:r>
      <w:r>
        <w:rPr>
          <w:rFonts w:hint="eastAsia" w:ascii="宋体" w:hAnsi="宋体" w:eastAsia="宋体" w:cs="宋体"/>
          <w:b/>
          <w:color w:val="auto"/>
          <w:sz w:val="24"/>
          <w:highlight w:val="none"/>
        </w:rPr>
        <w:t>.采购内容及要求</w:t>
      </w:r>
    </w:p>
    <w:p w14:paraId="026950C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采购内容及预算：</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预算（最高限价）：人民币</w:t>
      </w:r>
      <w:r>
        <w:rPr>
          <w:rFonts w:hint="eastAsia" w:ascii="宋体" w:hAnsi="宋体" w:cs="宋体"/>
          <w:color w:val="0000FF"/>
          <w:sz w:val="24"/>
          <w:highlight w:val="none"/>
          <w:u w:val="single"/>
          <w:lang w:val="en-US" w:eastAsia="zh-CN"/>
        </w:rPr>
        <w:t>145.95</w:t>
      </w:r>
      <w:r>
        <w:rPr>
          <w:rFonts w:hint="eastAsia" w:ascii="宋体" w:hAnsi="宋体" w:eastAsia="宋体" w:cs="宋体"/>
          <w:color w:val="0000FF"/>
          <w:sz w:val="24"/>
          <w:highlight w:val="none"/>
        </w:rPr>
        <w:t>万元</w:t>
      </w:r>
      <w:r>
        <w:rPr>
          <w:rFonts w:hint="eastAsia" w:ascii="宋体" w:hAnsi="宋体" w:eastAsia="宋体" w:cs="宋体"/>
          <w:color w:val="auto"/>
          <w:sz w:val="24"/>
          <w:highlight w:val="none"/>
          <w:lang w:eastAsia="zh-CN"/>
        </w:rPr>
        <w:t>，采购镇江市丹徒区对口协作地区苹果</w:t>
      </w:r>
      <w:r>
        <w:rPr>
          <w:rFonts w:hint="eastAsia" w:ascii="宋体" w:hAnsi="宋体" w:eastAsia="宋体" w:cs="宋体"/>
          <w:color w:val="auto"/>
          <w:sz w:val="24"/>
          <w:highlight w:val="none"/>
        </w:rPr>
        <w:t>。</w:t>
      </w:r>
    </w:p>
    <w:tbl>
      <w:tblPr>
        <w:tblStyle w:val="69"/>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88"/>
        <w:gridCol w:w="2487"/>
        <w:gridCol w:w="1600"/>
        <w:gridCol w:w="1863"/>
        <w:gridCol w:w="1837"/>
      </w:tblGrid>
      <w:tr w14:paraId="3D9E3A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3" w:hRule="atLeast"/>
        </w:trPr>
        <w:tc>
          <w:tcPr>
            <w:tcW w:w="108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72429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品种</w:t>
            </w:r>
          </w:p>
        </w:tc>
        <w:tc>
          <w:tcPr>
            <w:tcW w:w="248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FEA2D4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规格</w:t>
            </w:r>
          </w:p>
        </w:tc>
        <w:tc>
          <w:tcPr>
            <w:tcW w:w="160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5E5844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预估采购量</w:t>
            </w:r>
          </w:p>
        </w:tc>
        <w:tc>
          <w:tcPr>
            <w:tcW w:w="186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B382AB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参考指导单价</w:t>
            </w:r>
          </w:p>
        </w:tc>
        <w:tc>
          <w:tcPr>
            <w:tcW w:w="183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77958E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预估采购金额（万元）</w:t>
            </w:r>
          </w:p>
        </w:tc>
      </w:tr>
      <w:tr w14:paraId="6CA1C0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7" w:hRule="atLeast"/>
        </w:trPr>
        <w:tc>
          <w:tcPr>
            <w:tcW w:w="10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EEECD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苹果</w:t>
            </w:r>
          </w:p>
        </w:tc>
        <w:tc>
          <w:tcPr>
            <w:tcW w:w="24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148FA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rPr>
                <w:rFonts w:hint="eastAsia" w:ascii="宋体" w:hAnsi="宋体" w:eastAsia="宋体" w:cs="宋体"/>
                <w:color w:val="auto"/>
                <w:highlight w:val="none"/>
              </w:rPr>
            </w:pPr>
            <w:r>
              <w:rPr>
                <w:rFonts w:hint="eastAsia" w:ascii="宋体" w:hAnsi="宋体" w:eastAsia="宋体" w:cs="宋体"/>
                <w:color w:val="auto"/>
                <w:sz w:val="24"/>
                <w:szCs w:val="24"/>
                <w:highlight w:val="none"/>
              </w:rPr>
              <w:t>36枚装等级（特级）直径（80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85mm)净重不低于9公斤</w:t>
            </w:r>
          </w:p>
        </w:tc>
        <w:tc>
          <w:tcPr>
            <w:tcW w:w="16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6E7107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cs="宋体"/>
                <w:color w:val="auto"/>
                <w:sz w:val="24"/>
                <w:highlight w:val="none"/>
                <w:lang w:val="en-US" w:eastAsia="zh-CN"/>
              </w:rPr>
              <w:t>10500</w:t>
            </w:r>
            <w:r>
              <w:rPr>
                <w:rFonts w:hint="eastAsia" w:ascii="宋体" w:hAnsi="宋体" w:eastAsia="宋体" w:cs="宋体"/>
                <w:color w:val="auto"/>
                <w:sz w:val="24"/>
                <w:highlight w:val="none"/>
              </w:rPr>
              <w:t>箱</w:t>
            </w:r>
          </w:p>
        </w:tc>
        <w:tc>
          <w:tcPr>
            <w:tcW w:w="18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D918AC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cs="宋体"/>
                <w:color w:val="auto"/>
                <w:sz w:val="24"/>
                <w:highlight w:val="none"/>
                <w:lang w:val="en-US" w:eastAsia="zh-CN"/>
              </w:rPr>
              <w:t>139</w:t>
            </w:r>
            <w:r>
              <w:rPr>
                <w:rFonts w:hint="eastAsia" w:ascii="宋体" w:hAnsi="宋体" w:eastAsia="宋体" w:cs="宋体"/>
                <w:color w:val="auto"/>
                <w:sz w:val="24"/>
                <w:highlight w:val="none"/>
              </w:rPr>
              <w:t>元/箱</w:t>
            </w:r>
          </w:p>
        </w:tc>
        <w:tc>
          <w:tcPr>
            <w:tcW w:w="183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4294AD9">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default" w:ascii="宋体" w:hAnsi="宋体" w:eastAsia="宋体" w:cs="宋体"/>
                <w:color w:val="auto"/>
                <w:highlight w:val="none"/>
                <w:lang w:val="en-US" w:eastAsia="zh-CN"/>
              </w:rPr>
            </w:pPr>
            <w:r>
              <w:rPr>
                <w:rFonts w:hint="eastAsia" w:ascii="宋体" w:hAnsi="宋体" w:cs="宋体"/>
                <w:color w:val="auto"/>
                <w:sz w:val="24"/>
                <w:highlight w:val="none"/>
                <w:lang w:val="en-US" w:eastAsia="zh-CN"/>
              </w:rPr>
              <w:t>145.95</w:t>
            </w:r>
          </w:p>
        </w:tc>
      </w:tr>
    </w:tbl>
    <w:p w14:paraId="51EA67C5">
      <w:pPr>
        <w:pBdr>
          <w:top w:val="none" w:color="000000" w:sz="0" w:space="0"/>
          <w:left w:val="none" w:color="000000" w:sz="0" w:space="0"/>
          <w:bottom w:val="none" w:color="000000" w:sz="0" w:space="0"/>
          <w:right w:val="none" w:color="000000" w:sz="0" w:space="0"/>
        </w:pBdr>
        <w:tabs>
          <w:tab w:val="left" w:pos="8279"/>
        </w:tabs>
        <w:spacing w:before="24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★2.采购要求及报价规则</w:t>
      </w:r>
    </w:p>
    <w:p w14:paraId="41DCFF71">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采购红富士品种，要求为</w:t>
      </w:r>
      <w:r>
        <w:rPr>
          <w:rFonts w:hint="eastAsia" w:ascii="宋体" w:hAnsi="宋体" w:eastAsia="宋体" w:cs="宋体"/>
          <w:color w:val="auto"/>
          <w:sz w:val="24"/>
          <w:szCs w:val="24"/>
          <w:highlight w:val="none"/>
        </w:rPr>
        <w:t>特级</w:t>
      </w:r>
      <w:r>
        <w:rPr>
          <w:rFonts w:hint="eastAsia" w:ascii="宋体" w:hAnsi="宋体" w:eastAsia="宋体" w:cs="宋体"/>
          <w:color w:val="auto"/>
          <w:sz w:val="24"/>
          <w:highlight w:val="none"/>
        </w:rPr>
        <w:t>，每颗Φ80mm-85mm，质量标准参见GB/T 10651-2008</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须从镇江市丹徒区对口协作地区陕西省渭南市澄城县在“脱贫地区农副产品网络销售平台”（以下简称“832平台”）供应商目录中的企业（合作社）采购，投标人需在“832平台”线上下单，并向采购人提供下单信息。</w:t>
      </w:r>
    </w:p>
    <w:p w14:paraId="7634D79A">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本标段报价为</w:t>
      </w:r>
      <w:r>
        <w:rPr>
          <w:rFonts w:hint="eastAsia" w:ascii="宋体" w:hAnsi="宋体" w:eastAsia="宋体" w:cs="宋体"/>
          <w:color w:val="auto"/>
          <w:sz w:val="24"/>
          <w:highlight w:val="none"/>
          <w:lang w:val="en-US" w:eastAsia="zh-CN"/>
        </w:rPr>
        <w:t>单价</w:t>
      </w:r>
      <w:r>
        <w:rPr>
          <w:rFonts w:hint="eastAsia" w:ascii="宋体" w:hAnsi="宋体" w:eastAsia="宋体" w:cs="宋体"/>
          <w:color w:val="auto"/>
          <w:sz w:val="24"/>
          <w:highlight w:val="none"/>
        </w:rPr>
        <w:t>报价，报价需包含运输、包装、税费、人工等各种附加费用，参考指导单价为</w:t>
      </w:r>
      <w:r>
        <w:rPr>
          <w:rFonts w:hint="eastAsia" w:ascii="宋体" w:hAnsi="宋体" w:cs="宋体"/>
          <w:color w:val="auto"/>
          <w:sz w:val="24"/>
          <w:highlight w:val="none"/>
          <w:lang w:val="en-US" w:eastAsia="zh-CN"/>
        </w:rPr>
        <w:t>139</w:t>
      </w:r>
      <w:r>
        <w:rPr>
          <w:rFonts w:hint="eastAsia" w:ascii="宋体" w:hAnsi="宋体" w:eastAsia="宋体" w:cs="宋体"/>
          <w:color w:val="auto"/>
          <w:sz w:val="24"/>
          <w:highlight w:val="none"/>
        </w:rPr>
        <w:t>元每箱。</w:t>
      </w:r>
    </w:p>
    <w:p w14:paraId="040C6E09">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优先采购陕西省苏陕办和江苏省对口帮扶工作队认定的首批苏陕协作农产品基地的农产品（认定文件见附件）。</w:t>
      </w:r>
    </w:p>
    <w:p w14:paraId="206370B6">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★注：1.以上采购数量和金额为预估数额，与参考指导单价不存在对应关系，</w:t>
      </w:r>
      <w:r>
        <w:rPr>
          <w:rFonts w:hint="eastAsia" w:ascii="宋体" w:hAnsi="宋体" w:eastAsia="宋体" w:cs="宋体"/>
          <w:color w:val="auto"/>
          <w:sz w:val="24"/>
          <w:highlight w:val="none"/>
          <w:lang w:val="en-US" w:eastAsia="zh-CN"/>
        </w:rPr>
        <w:t>最终结算金额</w:t>
      </w:r>
      <w:r>
        <w:rPr>
          <w:rFonts w:hint="eastAsia" w:ascii="宋体" w:hAnsi="宋体" w:eastAsia="宋体" w:cs="宋体"/>
          <w:color w:val="auto"/>
          <w:sz w:val="24"/>
          <w:highlight w:val="none"/>
        </w:rPr>
        <w:t>以</w:t>
      </w:r>
      <w:r>
        <w:rPr>
          <w:rFonts w:hint="eastAsia" w:ascii="宋体" w:hAnsi="宋体" w:eastAsia="宋体" w:cs="宋体"/>
          <w:color w:val="auto"/>
          <w:sz w:val="24"/>
          <w:highlight w:val="none"/>
          <w:lang w:val="en-US" w:eastAsia="zh-CN"/>
        </w:rPr>
        <w:t>丹徒</w:t>
      </w:r>
      <w:r>
        <w:rPr>
          <w:rFonts w:hint="eastAsia" w:ascii="宋体" w:hAnsi="宋体" w:eastAsia="宋体" w:cs="宋体"/>
          <w:color w:val="auto"/>
          <w:sz w:val="24"/>
          <w:highlight w:val="none"/>
        </w:rPr>
        <w:t>区相关单位</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实际购买数量×</w:t>
      </w:r>
      <w:r>
        <w:rPr>
          <w:rFonts w:hint="eastAsia" w:ascii="宋体" w:hAnsi="宋体" w:eastAsia="宋体" w:cs="宋体"/>
          <w:color w:val="auto"/>
          <w:sz w:val="24"/>
          <w:highlight w:val="none"/>
          <w:lang w:val="en-US" w:eastAsia="zh-CN"/>
        </w:rPr>
        <w:t>中标单价</w:t>
      </w:r>
      <w:r>
        <w:rPr>
          <w:rFonts w:hint="eastAsia" w:ascii="宋体" w:hAnsi="宋体" w:eastAsia="宋体" w:cs="宋体"/>
          <w:color w:val="auto"/>
          <w:sz w:val="24"/>
          <w:highlight w:val="none"/>
        </w:rPr>
        <w:t>为准，各投标人应具备日常销售能力。</w:t>
      </w:r>
    </w:p>
    <w:p w14:paraId="65E8AAE9">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★三.质量要求</w:t>
      </w:r>
    </w:p>
    <w:p w14:paraId="3E604EB9">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p>
    <w:p w14:paraId="41F9E30D">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p>
    <w:p w14:paraId="353E084B">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3.投标人须无条件接受采购人或采购人委托的卫生、质量监督管理部门开展的卫生、质量检查和管理，共同把好质量关。</w:t>
      </w:r>
    </w:p>
    <w:p w14:paraId="74231016">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p>
    <w:p w14:paraId="47A1D501">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p>
    <w:p w14:paraId="01FAB700">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p>
    <w:p w14:paraId="6A741E31">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7.农产品在发放过程中，投标人应建立“售后服务”管理体系，履行“售后服务”职责。农产品发放72小时内，如遇质量问题，应于24小时内主动上门无偿整箱（盒）更换。</w:t>
      </w:r>
    </w:p>
    <w:p w14:paraId="2A7CBF74">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8.未尽的技术条件及要求均按国家标准和行业标准执行。</w:t>
      </w:r>
    </w:p>
    <w:p w14:paraId="70109767">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★四.服务要求</w:t>
      </w:r>
    </w:p>
    <w:p w14:paraId="6AD0A710">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1.投标人项目负责人保持7×24小时服务响应。</w:t>
      </w:r>
    </w:p>
    <w:p w14:paraId="7F203A38">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p>
    <w:p w14:paraId="7190CF7E">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3.所有农产品由投标人负责按采购人要求进行运输，投标人应拥有符合对应农产品存储要求的仓库及冷链运输能力，农产品采购、运输和发放过程中产生的费用均由投标人负责。</w:t>
      </w:r>
    </w:p>
    <w:p w14:paraId="726D4BA5">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.投标人应建立专门的售后服务团队，履行售后服务职责。农产品发放72小时内，如遇质量问题，应于24小时内主动上门无偿整箱（盒、袋）更换，发放工作停止后，需继续延续1个月的售后服务保障。</w:t>
      </w:r>
    </w:p>
    <w:p w14:paraId="73672CDD">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p>
    <w:p w14:paraId="0D7DC7C3">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★五.包装要求</w:t>
      </w:r>
    </w:p>
    <w:p w14:paraId="1300F4A2">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各类农产品均需在显目位置标明产品品名、净重、毛重，张贴统一质量服务标识，使用地理标志的产品应在外包装上印刷地理标志，包装应采取必要的保护和保鲜措施，附储藏说明和售后保障服务卡片。</w:t>
      </w:r>
    </w:p>
    <w:p w14:paraId="3DD14581">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★六.服务时间及发放方式</w:t>
      </w:r>
    </w:p>
    <w:p w14:paraId="3503C0BF">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1.服务时间：</w:t>
      </w:r>
      <w:r>
        <w:rPr>
          <w:rFonts w:hint="eastAsia" w:ascii="宋体" w:hAnsi="宋体" w:cs="宋体"/>
          <w:color w:val="0000FF"/>
          <w:sz w:val="24"/>
          <w:highlight w:val="none"/>
          <w:lang w:eastAsia="zh-CN"/>
        </w:rPr>
        <w:t>2026年1月10日至2026年02月15日</w:t>
      </w:r>
    </w:p>
    <w:p w14:paraId="0C4495A2">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2.发放方式：根据采购单位的要求，集中送货至指定地点。</w:t>
      </w:r>
    </w:p>
    <w:p w14:paraId="394FBFDC">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★七.结算方式</w:t>
      </w:r>
    </w:p>
    <w:p w14:paraId="7E276AA1">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1.在采供过程中，投标人需根据消费协作产品的采供数量和金额，在收购消费协作产品时须先行、及时支付货款给对口地区的供货方，不得拖延。</w:t>
      </w:r>
    </w:p>
    <w:p w14:paraId="5D667C84">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2.采购人在合同签订后，按照合同约定的时间支付投标人总金额的30%的预付款。合同履行完毕后，采购人对投标人履约情况进行评级，按照评级支付合同款，详见第三部分合同专用条款1.7.2。</w:t>
      </w:r>
    </w:p>
    <w:p w14:paraId="2662B45A">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★八.其他要求</w:t>
      </w:r>
    </w:p>
    <w:p w14:paraId="256D881A">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.本项目评审按</w:t>
      </w:r>
      <w:r>
        <w:rPr>
          <w:rFonts w:hint="eastAsia" w:ascii="宋体" w:hAnsi="宋体" w:cs="宋体"/>
          <w:color w:val="auto"/>
          <w:sz w:val="24"/>
          <w:highlight w:val="none"/>
          <w:lang w:eastAsia="zh-CN"/>
        </w:rPr>
        <w:t>标段一至标段八</w:t>
      </w:r>
      <w:r>
        <w:rPr>
          <w:rFonts w:hint="eastAsia" w:ascii="宋体" w:hAnsi="宋体" w:eastAsia="宋体" w:cs="宋体"/>
          <w:color w:val="auto"/>
          <w:sz w:val="24"/>
          <w:highlight w:val="none"/>
        </w:rPr>
        <w:t>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个。</w:t>
      </w:r>
    </w:p>
    <w:p w14:paraId="6CC6876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上述加★的，投标人如出现负偏离，将视为未实质性响应采购文件要求。</w:t>
      </w:r>
    </w:p>
    <w:p w14:paraId="15F60A41">
      <w:pPr>
        <w:rPr>
          <w:rFonts w:hint="eastAsia" w:ascii="宋体" w:hAnsi="宋体" w:eastAsia="宋体" w:cs="宋体"/>
          <w:b/>
          <w:color w:val="auto"/>
          <w:sz w:val="28"/>
          <w:szCs w:val="28"/>
          <w:highlight w:val="none"/>
        </w:rPr>
      </w:pPr>
      <w:r>
        <w:rPr>
          <w:rFonts w:hint="eastAsia" w:ascii="宋体" w:hAnsi="宋体" w:eastAsia="宋体" w:cs="宋体"/>
          <w:color w:val="auto"/>
          <w:sz w:val="24"/>
          <w:highlight w:val="none"/>
        </w:rPr>
        <w:br w:type="page"/>
      </w:r>
    </w:p>
    <w:p w14:paraId="6205AF89">
      <w:pPr>
        <w:spacing w:line="360" w:lineRule="auto"/>
        <w:ind w:firstLine="420"/>
        <w:jc w:val="center"/>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标段二：采购</w:t>
      </w:r>
      <w:r>
        <w:rPr>
          <w:rFonts w:hint="eastAsia" w:ascii="宋体" w:hAnsi="宋体" w:cs="宋体"/>
          <w:b/>
          <w:color w:val="auto"/>
          <w:sz w:val="28"/>
          <w:szCs w:val="28"/>
          <w:highlight w:val="none"/>
          <w:lang w:eastAsia="zh-CN"/>
        </w:rPr>
        <w:t>镇江市丹徒区对口</w:t>
      </w:r>
      <w:r>
        <w:rPr>
          <w:rFonts w:hint="eastAsia" w:ascii="宋体" w:hAnsi="宋体" w:eastAsia="宋体" w:cs="宋体"/>
          <w:b/>
          <w:color w:val="auto"/>
          <w:sz w:val="28"/>
          <w:szCs w:val="28"/>
          <w:highlight w:val="none"/>
        </w:rPr>
        <w:t>协作地区陕西省渭南市澄城县酥梨</w:t>
      </w:r>
    </w:p>
    <w:p w14:paraId="46FC960C">
      <w:pPr>
        <w:spacing w:line="360" w:lineRule="auto"/>
        <w:ind w:firstLine="47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一</w:t>
      </w:r>
      <w:r>
        <w:rPr>
          <w:rFonts w:hint="eastAsia" w:ascii="宋体" w:hAnsi="宋体" w:eastAsia="宋体" w:cs="宋体"/>
          <w:b/>
          <w:color w:val="auto"/>
          <w:sz w:val="24"/>
          <w:highlight w:val="none"/>
        </w:rPr>
        <w:t>.项目概况</w:t>
      </w:r>
    </w:p>
    <w:p w14:paraId="244DD759">
      <w:pPr>
        <w:spacing w:line="360" w:lineRule="auto"/>
        <w:ind w:firstLine="495"/>
        <w:rPr>
          <w:rFonts w:hint="eastAsia" w:ascii="宋体" w:hAnsi="宋体" w:eastAsia="宋体" w:cs="宋体"/>
          <w:color w:val="auto"/>
          <w:sz w:val="24"/>
          <w:highlight w:val="none"/>
        </w:rPr>
      </w:pPr>
      <w:r>
        <w:rPr>
          <w:rFonts w:hint="eastAsia" w:ascii="宋体" w:hAnsi="宋体" w:cs="宋体"/>
          <w:color w:val="auto"/>
          <w:sz w:val="24"/>
          <w:highlight w:val="none"/>
          <w:lang w:eastAsia="zh-CN"/>
        </w:rPr>
        <w:t>为进一步巩固拓展脱盘攻坚成果同乡村振兴有效衔接，加大消费协作帮扶力度，根据江苏省对口支援协作合作工作领导小组办公室印发的《关于组织开展“消费帮扶金秋行动”的通知》和镇江市产业强市领导小组办公室印发的《2025年镇江市对口支援协作合作工作要点》(镇产强办发(2025)11《镇江市2025年度东西部协作任务指号)、标分解计划》(镇产强办发(2025)20号)等文件精神，现组织开展2025年度消费协作进机关活动</w:t>
      </w:r>
      <w:r>
        <w:rPr>
          <w:rFonts w:hint="eastAsia" w:ascii="宋体" w:hAnsi="宋体" w:eastAsia="宋体" w:cs="宋体"/>
          <w:color w:val="auto"/>
          <w:sz w:val="24"/>
          <w:highlight w:val="none"/>
        </w:rPr>
        <w:t>。</w:t>
      </w:r>
    </w:p>
    <w:p w14:paraId="5DF26F57">
      <w:pPr>
        <w:spacing w:line="360" w:lineRule="auto"/>
        <w:ind w:firstLine="495"/>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项目所属行业：</w:t>
      </w:r>
      <w:r>
        <w:rPr>
          <w:rFonts w:hint="eastAsia" w:ascii="宋体" w:hAnsi="宋体" w:eastAsia="宋体" w:cs="宋体"/>
          <w:color w:val="auto"/>
          <w:sz w:val="24"/>
          <w:highlight w:val="none"/>
          <w:lang w:val="en-US" w:eastAsia="zh-CN"/>
        </w:rPr>
        <w:t>批发业</w:t>
      </w:r>
      <w:r>
        <w:rPr>
          <w:rFonts w:hint="eastAsia" w:ascii="宋体" w:hAnsi="宋体" w:eastAsia="宋体" w:cs="宋体"/>
          <w:color w:val="auto"/>
          <w:sz w:val="24"/>
          <w:highlight w:val="none"/>
        </w:rPr>
        <w:t>。</w:t>
      </w:r>
    </w:p>
    <w:p w14:paraId="0FE6DDDE">
      <w:pPr>
        <w:spacing w:line="360" w:lineRule="auto"/>
        <w:ind w:firstLine="47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二</w:t>
      </w:r>
      <w:r>
        <w:rPr>
          <w:rFonts w:hint="eastAsia" w:ascii="宋体" w:hAnsi="宋体" w:eastAsia="宋体" w:cs="宋体"/>
          <w:b/>
          <w:color w:val="auto"/>
          <w:sz w:val="24"/>
          <w:highlight w:val="none"/>
        </w:rPr>
        <w:t>.采购内容及要求</w:t>
      </w:r>
    </w:p>
    <w:p w14:paraId="37957F6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 采购内容及预算：</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预算（最高限价）：人民币</w:t>
      </w:r>
      <w:r>
        <w:rPr>
          <w:rFonts w:hint="eastAsia" w:ascii="宋体" w:hAnsi="宋体" w:cs="宋体"/>
          <w:color w:val="0000FF"/>
          <w:sz w:val="24"/>
          <w:highlight w:val="none"/>
          <w:u w:val="single"/>
          <w:lang w:val="en-US" w:eastAsia="zh-CN"/>
        </w:rPr>
        <w:t>81.00</w:t>
      </w:r>
      <w:r>
        <w:rPr>
          <w:rFonts w:hint="eastAsia" w:ascii="宋体" w:hAnsi="宋体" w:eastAsia="宋体" w:cs="宋体"/>
          <w:color w:val="0000FF"/>
          <w:sz w:val="24"/>
          <w:highlight w:val="none"/>
        </w:rPr>
        <w:t>万元</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eastAsia="zh-CN"/>
        </w:rPr>
        <w:t>镇江市丹徒区对口</w:t>
      </w:r>
      <w:r>
        <w:rPr>
          <w:rFonts w:hint="eastAsia" w:ascii="宋体" w:hAnsi="宋体" w:eastAsia="宋体" w:cs="宋体"/>
          <w:color w:val="auto"/>
          <w:sz w:val="24"/>
          <w:highlight w:val="none"/>
          <w:lang w:eastAsia="zh-CN"/>
        </w:rPr>
        <w:t>协作地区</w:t>
      </w:r>
      <w:r>
        <w:rPr>
          <w:rFonts w:hint="eastAsia" w:ascii="宋体" w:hAnsi="宋体" w:eastAsia="宋体" w:cs="宋体"/>
          <w:color w:val="auto"/>
          <w:sz w:val="24"/>
          <w:highlight w:val="none"/>
        </w:rPr>
        <w:t>酥梨。</w:t>
      </w:r>
    </w:p>
    <w:tbl>
      <w:tblPr>
        <w:tblStyle w:val="69"/>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88"/>
        <w:gridCol w:w="2487"/>
        <w:gridCol w:w="1600"/>
        <w:gridCol w:w="1863"/>
        <w:gridCol w:w="1837"/>
      </w:tblGrid>
      <w:tr w14:paraId="32FF57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3" w:hRule="atLeast"/>
        </w:trPr>
        <w:tc>
          <w:tcPr>
            <w:tcW w:w="108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C69EAE">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品种</w:t>
            </w:r>
          </w:p>
        </w:tc>
        <w:tc>
          <w:tcPr>
            <w:tcW w:w="248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B782A8B">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规格</w:t>
            </w:r>
          </w:p>
        </w:tc>
        <w:tc>
          <w:tcPr>
            <w:tcW w:w="160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2747639">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预估采购量</w:t>
            </w:r>
          </w:p>
        </w:tc>
        <w:tc>
          <w:tcPr>
            <w:tcW w:w="186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AF5B039">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参考指导单价</w:t>
            </w:r>
          </w:p>
        </w:tc>
        <w:tc>
          <w:tcPr>
            <w:tcW w:w="183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A1A3F9A">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预估采购金额（万元）</w:t>
            </w:r>
          </w:p>
        </w:tc>
      </w:tr>
      <w:tr w14:paraId="0291AB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7" w:hRule="atLeast"/>
        </w:trPr>
        <w:tc>
          <w:tcPr>
            <w:tcW w:w="10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72458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酥梨</w:t>
            </w:r>
          </w:p>
        </w:tc>
        <w:tc>
          <w:tcPr>
            <w:tcW w:w="24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FC0CC6C">
            <w:pPr>
              <w:ind w:right="164"/>
              <w:jc w:val="left"/>
              <w:rPr>
                <w:rFonts w:hint="eastAsia" w:ascii="宋体" w:hAnsi="宋体" w:eastAsia="宋体" w:cs="宋体"/>
                <w:color w:val="auto"/>
                <w:highlight w:val="none"/>
              </w:rPr>
            </w:pPr>
            <w:r>
              <w:rPr>
                <w:rFonts w:hint="eastAsia" w:ascii="宋体" w:hAnsi="宋体" w:eastAsia="宋体" w:cs="宋体"/>
                <w:color w:val="auto"/>
                <w:sz w:val="24"/>
                <w:highlight w:val="none"/>
                <w:lang w:val="zh-CN" w:bidi="zh-CN"/>
              </w:rPr>
              <w:t>优等品，每颗225g-325g，</w:t>
            </w:r>
            <w:r>
              <w:rPr>
                <w:rFonts w:hint="eastAsia" w:ascii="宋体" w:hAnsi="宋体" w:eastAsia="宋体" w:cs="宋体"/>
                <w:bCs/>
                <w:color w:val="auto"/>
                <w:sz w:val="24"/>
                <w:highlight w:val="none"/>
                <w:lang w:val="zh-CN" w:bidi="zh-CN"/>
              </w:rPr>
              <w:t>10公斤/箱</w:t>
            </w:r>
          </w:p>
        </w:tc>
        <w:tc>
          <w:tcPr>
            <w:tcW w:w="16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5AE8E5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cs="宋体"/>
                <w:color w:val="auto"/>
                <w:sz w:val="24"/>
                <w:highlight w:val="none"/>
                <w:lang w:val="en-US" w:eastAsia="zh-CN"/>
              </w:rPr>
              <w:t>7500</w:t>
            </w:r>
            <w:r>
              <w:rPr>
                <w:rFonts w:hint="eastAsia" w:ascii="宋体" w:hAnsi="宋体" w:eastAsia="宋体" w:cs="宋体"/>
                <w:color w:val="auto"/>
                <w:sz w:val="24"/>
                <w:highlight w:val="none"/>
              </w:rPr>
              <w:t>箱</w:t>
            </w:r>
          </w:p>
        </w:tc>
        <w:tc>
          <w:tcPr>
            <w:tcW w:w="18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C7CDF6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cs="宋体"/>
                <w:color w:val="auto"/>
                <w:sz w:val="24"/>
                <w:highlight w:val="none"/>
                <w:lang w:val="en-US" w:eastAsia="zh-CN"/>
              </w:rPr>
              <w:t>108元/箱</w:t>
            </w:r>
          </w:p>
        </w:tc>
        <w:tc>
          <w:tcPr>
            <w:tcW w:w="183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519CB0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default" w:ascii="宋体" w:hAnsi="宋体" w:eastAsia="宋体" w:cs="宋体"/>
                <w:color w:val="auto"/>
                <w:highlight w:val="none"/>
                <w:lang w:val="en-US" w:eastAsia="zh-CN"/>
              </w:rPr>
            </w:pPr>
            <w:r>
              <w:rPr>
                <w:rFonts w:hint="eastAsia" w:ascii="宋体" w:hAnsi="宋体" w:cs="宋体"/>
                <w:color w:val="auto"/>
                <w:sz w:val="24"/>
                <w:highlight w:val="none"/>
                <w:lang w:val="en-US" w:eastAsia="zh-CN"/>
              </w:rPr>
              <w:t>81.00</w:t>
            </w:r>
          </w:p>
        </w:tc>
      </w:tr>
    </w:tbl>
    <w:p w14:paraId="6FBE7CBC">
      <w:pPr>
        <w:pBdr>
          <w:top w:val="none" w:color="000000" w:sz="0" w:space="0"/>
          <w:left w:val="none" w:color="000000" w:sz="0" w:space="0"/>
          <w:bottom w:val="none" w:color="000000" w:sz="0" w:space="0"/>
          <w:right w:val="none" w:color="000000" w:sz="0" w:space="0"/>
        </w:pBdr>
        <w:tabs>
          <w:tab w:val="left" w:pos="8279"/>
        </w:tabs>
        <w:spacing w:before="24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★2.采购要求及报价规则</w:t>
      </w:r>
    </w:p>
    <w:p w14:paraId="2998C139">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采购有地理标志使用权的酥梨，要求为优等品，每颗225g-325g，质量标准参见GB/T 10650-2008</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须从</w:t>
      </w:r>
      <w:r>
        <w:rPr>
          <w:rFonts w:hint="eastAsia" w:ascii="宋体" w:hAnsi="宋体" w:cs="宋体"/>
          <w:color w:val="auto"/>
          <w:sz w:val="24"/>
          <w:highlight w:val="none"/>
          <w:lang w:eastAsia="zh-CN"/>
        </w:rPr>
        <w:t>镇江市丹徒区对口</w:t>
      </w:r>
      <w:r>
        <w:rPr>
          <w:rFonts w:hint="eastAsia" w:ascii="宋体" w:hAnsi="宋体" w:eastAsia="宋体" w:cs="宋体"/>
          <w:color w:val="auto"/>
          <w:sz w:val="24"/>
          <w:highlight w:val="none"/>
        </w:rPr>
        <w:t>协作地区陕西省渭南市澄城县在“脱贫地区农副产品网络销售平台”（以下简称“832平台”）供应商目录中的企业（合作社）采购，投标人需在“832平台”线上下单，并向采购人提供下单信息。</w:t>
      </w:r>
    </w:p>
    <w:p w14:paraId="1053ACA4">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本标段报价为</w:t>
      </w:r>
      <w:r>
        <w:rPr>
          <w:rFonts w:hint="eastAsia" w:ascii="宋体" w:hAnsi="宋体" w:eastAsia="宋体" w:cs="宋体"/>
          <w:color w:val="auto"/>
          <w:sz w:val="24"/>
          <w:highlight w:val="none"/>
          <w:lang w:val="en-US" w:eastAsia="zh-CN"/>
        </w:rPr>
        <w:t>单价</w:t>
      </w:r>
      <w:r>
        <w:rPr>
          <w:rFonts w:hint="eastAsia" w:ascii="宋体" w:hAnsi="宋体" w:eastAsia="宋体" w:cs="宋体"/>
          <w:color w:val="auto"/>
          <w:sz w:val="24"/>
          <w:highlight w:val="none"/>
        </w:rPr>
        <w:t>报价，报价需包含运输、包装、税费、人工等各种附加费用，参考指导单价为</w:t>
      </w:r>
      <w:r>
        <w:rPr>
          <w:rFonts w:hint="eastAsia" w:ascii="宋体" w:hAnsi="宋体" w:cs="宋体"/>
          <w:color w:val="auto"/>
          <w:sz w:val="24"/>
          <w:highlight w:val="none"/>
          <w:lang w:val="en-US" w:eastAsia="zh-CN"/>
        </w:rPr>
        <w:t>108</w:t>
      </w:r>
      <w:r>
        <w:rPr>
          <w:rFonts w:hint="eastAsia" w:ascii="宋体" w:hAnsi="宋体" w:eastAsia="宋体" w:cs="宋体"/>
          <w:color w:val="auto"/>
          <w:sz w:val="24"/>
          <w:highlight w:val="none"/>
        </w:rPr>
        <w:t>元每箱。</w:t>
      </w:r>
    </w:p>
    <w:p w14:paraId="5D89D527">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优先采购陕西省苏陕办和江苏省对口帮扶工作队认定的</w:t>
      </w:r>
      <w:r>
        <w:rPr>
          <w:rFonts w:hint="eastAsia" w:ascii="宋体" w:hAnsi="宋体" w:eastAsia="宋体" w:cs="宋体"/>
          <w:color w:val="auto"/>
          <w:sz w:val="24"/>
          <w:highlight w:val="none"/>
          <w:lang w:val="en-US" w:eastAsia="zh-CN"/>
        </w:rPr>
        <w:t>澄城县</w:t>
      </w:r>
      <w:r>
        <w:rPr>
          <w:rFonts w:hint="eastAsia" w:ascii="宋体" w:hAnsi="宋体" w:eastAsia="宋体" w:cs="宋体"/>
          <w:color w:val="auto"/>
          <w:sz w:val="24"/>
          <w:highlight w:val="none"/>
        </w:rPr>
        <w:t>首批苏陕协作农产品基地的农产品（认定文件见附件）。</w:t>
      </w:r>
    </w:p>
    <w:p w14:paraId="26AE3130">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★注：1.以上采购数量和金额为预估数额，与参考指导单价不存在对应关系，</w:t>
      </w:r>
      <w:r>
        <w:rPr>
          <w:rFonts w:hint="eastAsia" w:ascii="宋体" w:hAnsi="宋体" w:eastAsia="宋体" w:cs="宋体"/>
          <w:color w:val="auto"/>
          <w:sz w:val="24"/>
          <w:highlight w:val="none"/>
          <w:lang w:val="en-US" w:eastAsia="zh-CN"/>
        </w:rPr>
        <w:t>最终结算金额</w:t>
      </w:r>
      <w:r>
        <w:rPr>
          <w:rFonts w:hint="eastAsia" w:ascii="宋体" w:hAnsi="宋体" w:eastAsia="宋体" w:cs="宋体"/>
          <w:color w:val="auto"/>
          <w:sz w:val="24"/>
          <w:highlight w:val="none"/>
        </w:rPr>
        <w:t>以</w:t>
      </w:r>
      <w:r>
        <w:rPr>
          <w:rFonts w:hint="eastAsia" w:ascii="宋体" w:hAnsi="宋体" w:eastAsia="宋体" w:cs="宋体"/>
          <w:color w:val="auto"/>
          <w:sz w:val="24"/>
          <w:highlight w:val="none"/>
          <w:lang w:val="en-US" w:eastAsia="zh-CN"/>
        </w:rPr>
        <w:t>丹徒</w:t>
      </w:r>
      <w:r>
        <w:rPr>
          <w:rFonts w:hint="eastAsia" w:ascii="宋体" w:hAnsi="宋体" w:eastAsia="宋体" w:cs="宋体"/>
          <w:color w:val="auto"/>
          <w:sz w:val="24"/>
          <w:highlight w:val="none"/>
        </w:rPr>
        <w:t>区相关单位</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实际购买数量×</w:t>
      </w:r>
      <w:r>
        <w:rPr>
          <w:rFonts w:hint="eastAsia" w:ascii="宋体" w:hAnsi="宋体" w:eastAsia="宋体" w:cs="宋体"/>
          <w:color w:val="auto"/>
          <w:sz w:val="24"/>
          <w:highlight w:val="none"/>
          <w:lang w:val="en-US" w:eastAsia="zh-CN"/>
        </w:rPr>
        <w:t>中标单价</w:t>
      </w:r>
      <w:r>
        <w:rPr>
          <w:rFonts w:hint="eastAsia" w:ascii="宋体" w:hAnsi="宋体" w:eastAsia="宋体" w:cs="宋体"/>
          <w:color w:val="auto"/>
          <w:sz w:val="24"/>
          <w:highlight w:val="none"/>
        </w:rPr>
        <w:t>为准，各投标人应具备日常销售能力。</w:t>
      </w:r>
    </w:p>
    <w:p w14:paraId="36FACAED">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★三.质量要求</w:t>
      </w:r>
    </w:p>
    <w:p w14:paraId="707D652D">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p>
    <w:p w14:paraId="5D0FD98A">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p>
    <w:p w14:paraId="0D85985B">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3.投标人须无条件接受采购人或采购人委托的卫生、质量监督管理部门开展的卫生、质量检查和管理，共同把好质量关。</w:t>
      </w:r>
    </w:p>
    <w:p w14:paraId="3D1BF612">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p>
    <w:p w14:paraId="38ADD9C6">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p>
    <w:p w14:paraId="6271E044">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p>
    <w:p w14:paraId="71904E55">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7.农产品在发放过程中，投标人应建立“售后服务”管理体系，履行“售后服务”职责。农产品发放72小时内，如遇质量问题，应于24小时内主动上门无偿整箱（盒）更换。</w:t>
      </w:r>
    </w:p>
    <w:p w14:paraId="51D8D4EB">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8.未尽的技术条件及要求均按国家标准和行业标准执行。</w:t>
      </w:r>
    </w:p>
    <w:p w14:paraId="33679F74">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★四.服务要求</w:t>
      </w:r>
    </w:p>
    <w:p w14:paraId="47A13D7E">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1.投标人项目负责人保持7×24小时服务响应。</w:t>
      </w:r>
    </w:p>
    <w:p w14:paraId="0F418BD0">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p>
    <w:p w14:paraId="4284CA3C">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3.所有农产品由投标人负责按采购人要求进行运输，投标人应拥有符合对应农产品存储要求的仓库及冷链运输能力，农产品采购、运输和发放过程中产生的费用均由投标人负责。</w:t>
      </w:r>
    </w:p>
    <w:p w14:paraId="005707DF">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.投标人应建立专门的售后服务团队，履行售后服务职责。农产品发放72小时内，如遇质量问题，应于24小时内主动上门无偿整箱（盒、袋）更换，发放工作停止后，需继续延续1个月的售后服务保障。</w:t>
      </w:r>
    </w:p>
    <w:p w14:paraId="68445528">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p>
    <w:p w14:paraId="29A5C401">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★五.包装要求</w:t>
      </w:r>
    </w:p>
    <w:p w14:paraId="1D384B83">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各类农产品均需在显目位置标明产品品名、净重、毛重，张贴统一质量服务标识，使用地理标志的产品应在外包装上印刷地理标志，包装应采取必要的保护和保鲜措施，附储藏说明和售后保障服务卡片。</w:t>
      </w:r>
    </w:p>
    <w:p w14:paraId="649D966E">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★六.服务时间及发放方式</w:t>
      </w:r>
    </w:p>
    <w:p w14:paraId="2FEC6541">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1.服务时间：</w:t>
      </w:r>
      <w:r>
        <w:rPr>
          <w:rFonts w:hint="eastAsia" w:ascii="宋体" w:hAnsi="宋体" w:cs="宋体"/>
          <w:color w:val="0000FF"/>
          <w:sz w:val="24"/>
          <w:highlight w:val="none"/>
          <w:lang w:eastAsia="zh-CN"/>
        </w:rPr>
        <w:t>2026年1月10日至2026年02月15日</w:t>
      </w:r>
    </w:p>
    <w:p w14:paraId="127530E8">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2.发放方式：根据采购单位的要求，集中送货至指定地点。</w:t>
      </w:r>
    </w:p>
    <w:p w14:paraId="2BE9259F">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★七.结算方式</w:t>
      </w:r>
    </w:p>
    <w:p w14:paraId="4AAE3544">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1.在采供过程中，投标人需根据消费协作产品的采供数量和金额，在收购消费协作产品时须先行、及时支付货款给对口地区的供货方，不得拖延。</w:t>
      </w:r>
    </w:p>
    <w:p w14:paraId="7238211E">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2.采购人在合同签订后，按照合同约定的时间支付投标人总金额的30%的预付款。合同履行完毕后，采购人对投标人履约情况进行评级，按照评级支付合同款，详见第三部分合同专用条款1.7.2。</w:t>
      </w:r>
    </w:p>
    <w:p w14:paraId="40E09C99">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★八.其他要求</w:t>
      </w:r>
    </w:p>
    <w:p w14:paraId="3B5E5D31">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.本项目评审按</w:t>
      </w:r>
      <w:r>
        <w:rPr>
          <w:rFonts w:hint="eastAsia" w:ascii="宋体" w:hAnsi="宋体" w:cs="宋体"/>
          <w:color w:val="auto"/>
          <w:sz w:val="24"/>
          <w:highlight w:val="none"/>
          <w:lang w:eastAsia="zh-CN"/>
        </w:rPr>
        <w:t>标段一至标段八</w:t>
      </w:r>
      <w:r>
        <w:rPr>
          <w:rFonts w:hint="eastAsia" w:ascii="宋体" w:hAnsi="宋体" w:eastAsia="宋体" w:cs="宋体"/>
          <w:color w:val="auto"/>
          <w:sz w:val="24"/>
          <w:highlight w:val="none"/>
        </w:rPr>
        <w:t>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个。</w:t>
      </w:r>
    </w:p>
    <w:p w14:paraId="6F1BD92B">
      <w:pPr>
        <w:widowControl/>
        <w:spacing w:line="360" w:lineRule="auto"/>
        <w:ind w:firstLine="4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上述加★的，投标人如出现负偏离，将视为未实质性响应采购文件要求。</w:t>
      </w:r>
    </w:p>
    <w:p w14:paraId="2840BC62">
      <w:pPr>
        <w:rPr>
          <w:rFonts w:hint="eastAsia" w:ascii="宋体" w:hAnsi="宋体" w:eastAsia="宋体" w:cs="宋体"/>
          <w:color w:val="auto"/>
          <w:sz w:val="24"/>
          <w:highlight w:val="none"/>
        </w:rPr>
      </w:pPr>
    </w:p>
    <w:p w14:paraId="53C92F72">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644CCB15">
      <w:pPr>
        <w:spacing w:line="360" w:lineRule="auto"/>
        <w:ind w:firstLine="42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标段三：采购</w:t>
      </w:r>
      <w:r>
        <w:rPr>
          <w:rFonts w:hint="eastAsia" w:ascii="宋体" w:hAnsi="宋体" w:cs="宋体"/>
          <w:b/>
          <w:color w:val="auto"/>
          <w:sz w:val="28"/>
          <w:szCs w:val="28"/>
          <w:highlight w:val="none"/>
          <w:lang w:eastAsia="zh-CN"/>
        </w:rPr>
        <w:t>镇江市丹徒区对口</w:t>
      </w:r>
      <w:r>
        <w:rPr>
          <w:rFonts w:hint="eastAsia" w:ascii="宋体" w:hAnsi="宋体" w:eastAsia="宋体" w:cs="宋体"/>
          <w:b/>
          <w:color w:val="auto"/>
          <w:sz w:val="28"/>
          <w:szCs w:val="28"/>
          <w:highlight w:val="none"/>
        </w:rPr>
        <w:t>协作地区陕西省渭南市澄城县猕猴桃</w:t>
      </w:r>
    </w:p>
    <w:p w14:paraId="2CB2DAF4">
      <w:pPr>
        <w:spacing w:line="360" w:lineRule="auto"/>
        <w:ind w:firstLine="47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一</w:t>
      </w:r>
      <w:r>
        <w:rPr>
          <w:rFonts w:hint="eastAsia" w:ascii="宋体" w:hAnsi="宋体" w:eastAsia="宋体" w:cs="宋体"/>
          <w:b/>
          <w:color w:val="auto"/>
          <w:sz w:val="24"/>
          <w:highlight w:val="none"/>
        </w:rPr>
        <w:t>.项目概况</w:t>
      </w:r>
    </w:p>
    <w:p w14:paraId="15AC7B11">
      <w:pPr>
        <w:spacing w:line="360" w:lineRule="auto"/>
        <w:ind w:firstLine="495"/>
        <w:rPr>
          <w:rFonts w:hint="eastAsia" w:ascii="宋体" w:hAnsi="宋体" w:eastAsia="宋体" w:cs="宋体"/>
          <w:color w:val="0000FF"/>
          <w:sz w:val="24"/>
          <w:highlight w:val="none"/>
        </w:rPr>
      </w:pPr>
      <w:r>
        <w:rPr>
          <w:rFonts w:hint="eastAsia" w:ascii="宋体" w:hAnsi="宋体" w:cs="宋体"/>
          <w:color w:val="auto"/>
          <w:sz w:val="24"/>
          <w:highlight w:val="none"/>
          <w:lang w:eastAsia="zh-CN"/>
        </w:rPr>
        <w:t>为进一步巩固拓展脱盘攻坚成果同乡村振兴有效衔接，加大消费协作帮扶力度，根据江苏省对口支援协作合作工作领导小组办公室印发的《关于组织开展“消费帮扶金秋行动”的通知》和镇江市产业强市领导小组办公室印发的《2025年镇江市对口支援协作合作工作要点》(镇产强办发(2025)11《镇江市2025年度东西部协作任务指号)、标分解计划》(镇产强办发(2025)20号)等文件精神，现组织开展2025年度消费协作进机关活动。</w:t>
      </w:r>
    </w:p>
    <w:p w14:paraId="3D3021C7">
      <w:pPr>
        <w:spacing w:line="360" w:lineRule="auto"/>
        <w:ind w:firstLine="495"/>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项目所属行业：</w:t>
      </w:r>
      <w:r>
        <w:rPr>
          <w:rFonts w:hint="eastAsia" w:ascii="宋体" w:hAnsi="宋体" w:eastAsia="宋体" w:cs="宋体"/>
          <w:color w:val="auto"/>
          <w:sz w:val="24"/>
          <w:highlight w:val="none"/>
          <w:lang w:val="en-US" w:eastAsia="zh-CN"/>
        </w:rPr>
        <w:t>批发业</w:t>
      </w:r>
      <w:r>
        <w:rPr>
          <w:rFonts w:hint="eastAsia" w:ascii="宋体" w:hAnsi="宋体" w:eastAsia="宋体" w:cs="宋体"/>
          <w:color w:val="auto"/>
          <w:sz w:val="24"/>
          <w:highlight w:val="none"/>
        </w:rPr>
        <w:t>。</w:t>
      </w:r>
    </w:p>
    <w:p w14:paraId="194331DB">
      <w:pPr>
        <w:spacing w:line="360" w:lineRule="auto"/>
        <w:ind w:firstLine="47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二</w:t>
      </w:r>
      <w:r>
        <w:rPr>
          <w:rFonts w:hint="eastAsia" w:ascii="宋体" w:hAnsi="宋体" w:eastAsia="宋体" w:cs="宋体"/>
          <w:b/>
          <w:color w:val="auto"/>
          <w:sz w:val="24"/>
          <w:highlight w:val="none"/>
        </w:rPr>
        <w:t>.采购内容及要求</w:t>
      </w:r>
    </w:p>
    <w:p w14:paraId="0652A49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 采购内容及预算：</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预算（最高限价）：人民币</w:t>
      </w:r>
      <w:r>
        <w:rPr>
          <w:rFonts w:hint="eastAsia" w:ascii="宋体" w:hAnsi="宋体" w:cs="宋体"/>
          <w:color w:val="0000FF"/>
          <w:sz w:val="24"/>
          <w:highlight w:val="none"/>
          <w:u w:val="single"/>
          <w:lang w:val="en-US" w:eastAsia="zh-CN"/>
        </w:rPr>
        <w:t>37.05</w:t>
      </w:r>
      <w:r>
        <w:rPr>
          <w:rFonts w:hint="eastAsia" w:ascii="宋体" w:hAnsi="宋体" w:eastAsia="宋体" w:cs="宋体"/>
          <w:color w:val="0000FF"/>
          <w:sz w:val="24"/>
          <w:highlight w:val="none"/>
        </w:rPr>
        <w:t>万</w:t>
      </w:r>
      <w:r>
        <w:rPr>
          <w:rFonts w:hint="eastAsia" w:ascii="宋体" w:hAnsi="宋体" w:eastAsia="宋体" w:cs="宋体"/>
          <w:color w:val="auto"/>
          <w:sz w:val="24"/>
          <w:highlight w:val="none"/>
        </w:rPr>
        <w:t>元</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eastAsia="zh-CN"/>
        </w:rPr>
        <w:t>镇江市丹徒区对口</w:t>
      </w:r>
      <w:r>
        <w:rPr>
          <w:rFonts w:hint="eastAsia" w:ascii="宋体" w:hAnsi="宋体" w:eastAsia="宋体" w:cs="宋体"/>
          <w:color w:val="auto"/>
          <w:sz w:val="24"/>
          <w:highlight w:val="none"/>
          <w:lang w:eastAsia="zh-CN"/>
        </w:rPr>
        <w:t>协作地区猕猴桃</w:t>
      </w:r>
      <w:r>
        <w:rPr>
          <w:rFonts w:hint="eastAsia" w:ascii="宋体" w:hAnsi="宋体" w:eastAsia="宋体" w:cs="宋体"/>
          <w:color w:val="auto"/>
          <w:sz w:val="24"/>
          <w:highlight w:val="none"/>
        </w:rPr>
        <w:t>。</w:t>
      </w:r>
    </w:p>
    <w:tbl>
      <w:tblPr>
        <w:tblStyle w:val="69"/>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88"/>
        <w:gridCol w:w="2487"/>
        <w:gridCol w:w="1600"/>
        <w:gridCol w:w="1863"/>
        <w:gridCol w:w="1837"/>
      </w:tblGrid>
      <w:tr w14:paraId="612DB6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3" w:hRule="atLeast"/>
        </w:trPr>
        <w:tc>
          <w:tcPr>
            <w:tcW w:w="108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98416A">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品种</w:t>
            </w:r>
          </w:p>
        </w:tc>
        <w:tc>
          <w:tcPr>
            <w:tcW w:w="248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4C6F555">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规格</w:t>
            </w:r>
          </w:p>
        </w:tc>
        <w:tc>
          <w:tcPr>
            <w:tcW w:w="160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CBCA03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预估采购量</w:t>
            </w:r>
          </w:p>
        </w:tc>
        <w:tc>
          <w:tcPr>
            <w:tcW w:w="186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551909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参考指导单价</w:t>
            </w:r>
          </w:p>
        </w:tc>
        <w:tc>
          <w:tcPr>
            <w:tcW w:w="183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5CD190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预估采购金额（万元）</w:t>
            </w:r>
          </w:p>
        </w:tc>
      </w:tr>
      <w:tr w14:paraId="08E498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7" w:hRule="atLeast"/>
        </w:trPr>
        <w:tc>
          <w:tcPr>
            <w:tcW w:w="10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AEF36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猕猴桃</w:t>
            </w:r>
          </w:p>
        </w:tc>
        <w:tc>
          <w:tcPr>
            <w:tcW w:w="24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4C541DB">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枚装</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净重不低于</w:t>
            </w:r>
            <w:r>
              <w:rPr>
                <w:rFonts w:hint="eastAsia" w:ascii="宋体" w:hAnsi="宋体" w:eastAsia="宋体" w:cs="宋体"/>
                <w:color w:val="auto"/>
                <w:sz w:val="24"/>
                <w:szCs w:val="24"/>
                <w:highlight w:val="none"/>
                <w:lang w:val="en-US" w:eastAsia="zh-CN"/>
              </w:rPr>
              <w:t>4.5-5</w:t>
            </w:r>
            <w:r>
              <w:rPr>
                <w:rFonts w:hint="eastAsia" w:ascii="宋体" w:hAnsi="宋体" w:eastAsia="宋体" w:cs="宋体"/>
                <w:color w:val="auto"/>
                <w:sz w:val="24"/>
                <w:szCs w:val="24"/>
                <w:highlight w:val="none"/>
              </w:rPr>
              <w:t>斤</w:t>
            </w:r>
          </w:p>
        </w:tc>
        <w:tc>
          <w:tcPr>
            <w:tcW w:w="16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B15EC3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57</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箱</w:t>
            </w:r>
          </w:p>
        </w:tc>
        <w:tc>
          <w:tcPr>
            <w:tcW w:w="18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3D926F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65</w:t>
            </w:r>
            <w:r>
              <w:rPr>
                <w:rFonts w:hint="eastAsia" w:ascii="宋体" w:hAnsi="宋体" w:eastAsia="宋体" w:cs="宋体"/>
                <w:color w:val="auto"/>
                <w:sz w:val="24"/>
                <w:szCs w:val="24"/>
                <w:highlight w:val="none"/>
              </w:rPr>
              <w:t>元/箱</w:t>
            </w:r>
          </w:p>
        </w:tc>
        <w:tc>
          <w:tcPr>
            <w:tcW w:w="183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CD3F6F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37.05</w:t>
            </w:r>
          </w:p>
        </w:tc>
      </w:tr>
    </w:tbl>
    <w:p w14:paraId="1723DAFC">
      <w:pPr>
        <w:pBdr>
          <w:top w:val="none" w:color="000000" w:sz="0" w:space="0"/>
          <w:left w:val="none" w:color="000000" w:sz="0" w:space="0"/>
          <w:bottom w:val="none" w:color="000000" w:sz="0" w:space="0"/>
          <w:right w:val="none" w:color="000000" w:sz="0" w:space="0"/>
        </w:pBdr>
        <w:tabs>
          <w:tab w:val="left" w:pos="8279"/>
        </w:tabs>
        <w:spacing w:before="24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★2.采购要求及报价规则</w:t>
      </w:r>
    </w:p>
    <w:p w14:paraId="2D88E723">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采购</w:t>
      </w:r>
      <w:r>
        <w:rPr>
          <w:rFonts w:hint="eastAsia" w:ascii="宋体" w:hAnsi="宋体" w:cs="宋体"/>
          <w:color w:val="auto"/>
          <w:sz w:val="24"/>
          <w:highlight w:val="none"/>
          <w:lang w:val="en-US" w:eastAsia="zh-CN"/>
        </w:rPr>
        <w:t>徐香</w:t>
      </w:r>
      <w:r>
        <w:rPr>
          <w:rFonts w:hint="eastAsia" w:ascii="宋体" w:hAnsi="宋体" w:eastAsia="宋体" w:cs="宋体"/>
          <w:color w:val="auto"/>
          <w:sz w:val="24"/>
          <w:highlight w:val="none"/>
        </w:rPr>
        <w:t>品种，要求为</w:t>
      </w:r>
      <w:r>
        <w:rPr>
          <w:rFonts w:hint="eastAsia" w:ascii="宋体" w:hAnsi="宋体" w:eastAsia="宋体" w:cs="宋体"/>
          <w:color w:val="auto"/>
          <w:sz w:val="24"/>
          <w:highlight w:val="none"/>
          <w:lang w:val="en-US" w:eastAsia="zh-CN"/>
        </w:rPr>
        <w:t>20枚装，净重不低于4.5-5斤</w:t>
      </w:r>
      <w:r>
        <w:rPr>
          <w:rFonts w:hint="eastAsia" w:ascii="宋体" w:hAnsi="宋体" w:eastAsia="宋体" w:cs="宋体"/>
          <w:color w:val="auto"/>
          <w:sz w:val="24"/>
          <w:highlight w:val="none"/>
        </w:rPr>
        <w:t>，质量标准参见GB/T 40743-2021；须从</w:t>
      </w:r>
      <w:r>
        <w:rPr>
          <w:rFonts w:hint="eastAsia" w:ascii="宋体" w:hAnsi="宋体" w:cs="宋体"/>
          <w:color w:val="auto"/>
          <w:sz w:val="24"/>
          <w:highlight w:val="none"/>
          <w:lang w:eastAsia="zh-CN"/>
        </w:rPr>
        <w:t>镇江市丹徒区对口</w:t>
      </w:r>
      <w:r>
        <w:rPr>
          <w:rFonts w:hint="eastAsia" w:ascii="宋体" w:hAnsi="宋体" w:eastAsia="宋体" w:cs="宋体"/>
          <w:color w:val="auto"/>
          <w:sz w:val="24"/>
          <w:highlight w:val="none"/>
        </w:rPr>
        <w:t>协作地区陕西省渭南市澄城县在“脱贫地区农副产品网络销售平台”（以下简称“832平台”）供应商目录中的企业（合作社）采购，投标人需在“832平台”线上下单，并向采购人提供下单信息。</w:t>
      </w:r>
    </w:p>
    <w:p w14:paraId="0EC38AD7">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本标段报价为</w:t>
      </w:r>
      <w:r>
        <w:rPr>
          <w:rFonts w:hint="eastAsia" w:ascii="宋体" w:hAnsi="宋体" w:eastAsia="宋体" w:cs="宋体"/>
          <w:color w:val="auto"/>
          <w:sz w:val="24"/>
          <w:highlight w:val="none"/>
          <w:lang w:val="en-US" w:eastAsia="zh-CN"/>
        </w:rPr>
        <w:t>单价</w:t>
      </w:r>
      <w:r>
        <w:rPr>
          <w:rFonts w:hint="eastAsia" w:ascii="宋体" w:hAnsi="宋体" w:eastAsia="宋体" w:cs="宋体"/>
          <w:color w:val="auto"/>
          <w:sz w:val="24"/>
          <w:highlight w:val="none"/>
        </w:rPr>
        <w:t>报价，报价需包含运输、包装、税费、人工等各种附加费用，参考指导单价为</w:t>
      </w:r>
      <w:r>
        <w:rPr>
          <w:rFonts w:hint="eastAsia" w:ascii="宋体" w:hAnsi="宋体" w:cs="宋体"/>
          <w:color w:val="auto"/>
          <w:sz w:val="24"/>
          <w:highlight w:val="none"/>
          <w:lang w:val="en-US" w:eastAsia="zh-CN"/>
        </w:rPr>
        <w:t>65</w:t>
      </w:r>
      <w:r>
        <w:rPr>
          <w:rFonts w:hint="eastAsia" w:ascii="宋体" w:hAnsi="宋体" w:eastAsia="宋体" w:cs="宋体"/>
          <w:color w:val="auto"/>
          <w:sz w:val="24"/>
          <w:highlight w:val="none"/>
        </w:rPr>
        <w:t>元每箱。</w:t>
      </w:r>
    </w:p>
    <w:p w14:paraId="516A9F2E">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优先采购陕西省苏陕办和江苏省对口帮扶工作队认定的</w:t>
      </w:r>
      <w:r>
        <w:rPr>
          <w:rFonts w:hint="eastAsia" w:ascii="宋体" w:hAnsi="宋体" w:eastAsia="宋体" w:cs="宋体"/>
          <w:color w:val="auto"/>
          <w:sz w:val="24"/>
          <w:highlight w:val="none"/>
          <w:lang w:val="en-US" w:eastAsia="zh-CN"/>
        </w:rPr>
        <w:t>澄城县</w:t>
      </w:r>
      <w:r>
        <w:rPr>
          <w:rFonts w:hint="eastAsia" w:ascii="宋体" w:hAnsi="宋体" w:eastAsia="宋体" w:cs="宋体"/>
          <w:color w:val="auto"/>
          <w:sz w:val="24"/>
          <w:highlight w:val="none"/>
        </w:rPr>
        <w:t>首批苏陕协作农产品基地的农产品（认定文件见附件）。</w:t>
      </w:r>
    </w:p>
    <w:p w14:paraId="3E9629E4">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★注：1.以上采购数量和金额为预估数额，与参考指导单价不存在对应关系，</w:t>
      </w:r>
      <w:r>
        <w:rPr>
          <w:rFonts w:hint="eastAsia" w:ascii="宋体" w:hAnsi="宋体" w:eastAsia="宋体" w:cs="宋体"/>
          <w:color w:val="auto"/>
          <w:sz w:val="24"/>
          <w:highlight w:val="none"/>
          <w:lang w:val="en-US" w:eastAsia="zh-CN"/>
        </w:rPr>
        <w:t>最终结算金额</w:t>
      </w:r>
      <w:r>
        <w:rPr>
          <w:rFonts w:hint="eastAsia" w:ascii="宋体" w:hAnsi="宋体" w:eastAsia="宋体" w:cs="宋体"/>
          <w:color w:val="auto"/>
          <w:sz w:val="24"/>
          <w:highlight w:val="none"/>
        </w:rPr>
        <w:t>以</w:t>
      </w:r>
      <w:r>
        <w:rPr>
          <w:rFonts w:hint="eastAsia" w:ascii="宋体" w:hAnsi="宋体" w:eastAsia="宋体" w:cs="宋体"/>
          <w:color w:val="auto"/>
          <w:sz w:val="24"/>
          <w:highlight w:val="none"/>
          <w:lang w:val="en-US" w:eastAsia="zh-CN"/>
        </w:rPr>
        <w:t>丹徒</w:t>
      </w:r>
      <w:r>
        <w:rPr>
          <w:rFonts w:hint="eastAsia" w:ascii="宋体" w:hAnsi="宋体" w:eastAsia="宋体" w:cs="宋体"/>
          <w:color w:val="auto"/>
          <w:sz w:val="24"/>
          <w:highlight w:val="none"/>
        </w:rPr>
        <w:t>区相关单位</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实际购买数量×</w:t>
      </w:r>
      <w:r>
        <w:rPr>
          <w:rFonts w:hint="eastAsia" w:ascii="宋体" w:hAnsi="宋体" w:eastAsia="宋体" w:cs="宋体"/>
          <w:color w:val="auto"/>
          <w:sz w:val="24"/>
          <w:highlight w:val="none"/>
          <w:lang w:val="en-US" w:eastAsia="zh-CN"/>
        </w:rPr>
        <w:t>中标单价</w:t>
      </w:r>
      <w:r>
        <w:rPr>
          <w:rFonts w:hint="eastAsia" w:ascii="宋体" w:hAnsi="宋体" w:eastAsia="宋体" w:cs="宋体"/>
          <w:color w:val="auto"/>
          <w:sz w:val="24"/>
          <w:highlight w:val="none"/>
        </w:rPr>
        <w:t>为准，各投标人应具备日常销售能力。</w:t>
      </w:r>
    </w:p>
    <w:p w14:paraId="657B0E45">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★三.质量要求</w:t>
      </w:r>
    </w:p>
    <w:p w14:paraId="6869B159">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p>
    <w:p w14:paraId="2BC0C612">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p>
    <w:p w14:paraId="72DD0794">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3.投标人须无条件接受采购人或采购人委托的卫生、质量监督管理部门开展的卫生、质量检查和管理，共同把好质量关。</w:t>
      </w:r>
    </w:p>
    <w:p w14:paraId="560B49F8">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p>
    <w:p w14:paraId="5877569F">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p>
    <w:p w14:paraId="13F88F24">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p>
    <w:p w14:paraId="75AB82C5">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7.农产品在发放过程中，投标人应建立“售后服务”管理体系，履行“售后服务”职责。农产品发放72小时内，如遇质量问题，应于24小时内主动上门无偿整箱（盒）更换。</w:t>
      </w:r>
    </w:p>
    <w:p w14:paraId="4BE9666A">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8.未尽的技术条件及要求均按国家标准和行业标准执行。</w:t>
      </w:r>
    </w:p>
    <w:p w14:paraId="16AFAAAD">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★四.服务要求</w:t>
      </w:r>
    </w:p>
    <w:p w14:paraId="2A80F05A">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1.投标人项目负责人保持7×24小时服务响应。</w:t>
      </w:r>
    </w:p>
    <w:p w14:paraId="01AA21CD">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p>
    <w:p w14:paraId="3D8A9A94">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3.所有农产品由投标人负责按采购人要求进行运输，投标人应拥有符合对应农产品存储要求的仓库及冷链运输能力，农产品采购、运输和发放过程中产生的费用均由投标人负责。</w:t>
      </w:r>
    </w:p>
    <w:p w14:paraId="1AED71D3">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.投标人应建立专门的售后服务团队，履行售后服务职责。农产品发放72小时内，如遇质量问题，应于24小时内主动上门无偿整箱（盒、袋）更换，发放工作停止后，需继续延续1个月的售后服务保障。</w:t>
      </w:r>
    </w:p>
    <w:p w14:paraId="70B6233E">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p>
    <w:p w14:paraId="0D1D98B8">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★五.包装要求</w:t>
      </w:r>
    </w:p>
    <w:p w14:paraId="78B37FFF">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各类农产品均需在显目位置标明产品品名、净重、毛重，张贴统一质量服务标识，使用地理标志的产品应在外包装上印刷地理标志，包装应采取必要的保护和保鲜措施，附储藏说明和售后保障服务卡片。</w:t>
      </w:r>
    </w:p>
    <w:p w14:paraId="06842FFD">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★六.服务时间及发放方式</w:t>
      </w:r>
    </w:p>
    <w:p w14:paraId="57C4E279">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1.服务时间：</w:t>
      </w:r>
      <w:r>
        <w:rPr>
          <w:rFonts w:hint="eastAsia" w:ascii="宋体" w:hAnsi="宋体" w:cs="宋体"/>
          <w:color w:val="0000FF"/>
          <w:sz w:val="24"/>
          <w:highlight w:val="none"/>
          <w:lang w:eastAsia="zh-CN"/>
        </w:rPr>
        <w:t>2026年1月10日至2026年02月15日</w:t>
      </w:r>
    </w:p>
    <w:p w14:paraId="372301DD">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2.发放方式：根据采购单位的要求，集中送货至指定地点。</w:t>
      </w:r>
    </w:p>
    <w:p w14:paraId="4CEA51CF">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★七.结算方式</w:t>
      </w:r>
    </w:p>
    <w:p w14:paraId="467D95DF">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1.在采供过程中，投标人需根据消费协作产品的采供数量和金额，在收购消费协作产品时须先行、及时支付货款给对口地区的供货方，不得拖延。</w:t>
      </w:r>
    </w:p>
    <w:p w14:paraId="70CA182C">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2.采购人在合同签订后，按照合同约定的时间支付投标人总金额的30%的预付款。合同履行完毕后，采购人对投标人履约情况进行评级，按照评级支付合同款，详见第三部分合同专用条款1.7.2。</w:t>
      </w:r>
    </w:p>
    <w:p w14:paraId="28413D19">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★八.其他要求</w:t>
      </w:r>
    </w:p>
    <w:p w14:paraId="1E843FFA">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20"/>
        <w:rPr>
          <w:rFonts w:hint="eastAsia" w:ascii="宋体" w:hAnsi="宋体" w:eastAsia="宋体" w:cs="宋体"/>
          <w:color w:val="auto"/>
          <w:highlight w:val="none"/>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本项目评审按</w:t>
      </w:r>
      <w:r>
        <w:rPr>
          <w:rFonts w:hint="eastAsia" w:ascii="宋体" w:hAnsi="宋体" w:cs="宋体"/>
          <w:color w:val="auto"/>
          <w:sz w:val="24"/>
          <w:highlight w:val="none"/>
          <w:lang w:eastAsia="zh-CN"/>
        </w:rPr>
        <w:t>标段一至标段八</w:t>
      </w:r>
      <w:r>
        <w:rPr>
          <w:rFonts w:hint="eastAsia" w:ascii="宋体" w:hAnsi="宋体" w:eastAsia="宋体" w:cs="宋体"/>
          <w:color w:val="auto"/>
          <w:sz w:val="24"/>
          <w:highlight w:val="none"/>
        </w:rPr>
        <w:t>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个。</w:t>
      </w:r>
    </w:p>
    <w:p w14:paraId="3DE2906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上述加★的，投标人如出现负偏离，将视为未实质性响应采购文件要求。</w:t>
      </w:r>
    </w:p>
    <w:p w14:paraId="452B9847">
      <w:pPr>
        <w:rPr>
          <w:rFonts w:hint="eastAsia" w:ascii="宋体" w:hAnsi="宋体" w:eastAsia="宋体" w:cs="宋体"/>
          <w:b/>
          <w:color w:val="auto"/>
          <w:sz w:val="28"/>
          <w:szCs w:val="28"/>
          <w:highlight w:val="none"/>
        </w:rPr>
      </w:pPr>
      <w:r>
        <w:rPr>
          <w:rFonts w:hint="eastAsia" w:ascii="宋体" w:hAnsi="宋体" w:eastAsia="宋体" w:cs="宋体"/>
          <w:color w:val="auto"/>
          <w:sz w:val="24"/>
          <w:highlight w:val="none"/>
        </w:rPr>
        <w:br w:type="page"/>
      </w:r>
    </w:p>
    <w:p w14:paraId="32DE5D9B">
      <w:pPr>
        <w:spacing w:line="360" w:lineRule="auto"/>
        <w:jc w:val="center"/>
        <w:rPr>
          <w:rFonts w:hint="eastAsia" w:ascii="宋体" w:hAnsi="宋体" w:eastAsia="宋体" w:cs="宋体"/>
          <w:b/>
          <w:color w:val="auto"/>
          <w:sz w:val="30"/>
          <w:highlight w:val="none"/>
          <w:lang w:eastAsia="zh-CN"/>
        </w:rPr>
      </w:pPr>
      <w:r>
        <w:rPr>
          <w:rFonts w:hint="eastAsia" w:ascii="宋体" w:hAnsi="宋体" w:eastAsia="宋体" w:cs="宋体"/>
          <w:b/>
          <w:color w:val="auto"/>
          <w:sz w:val="28"/>
          <w:szCs w:val="28"/>
          <w:highlight w:val="none"/>
        </w:rPr>
        <w:t>标段四：采购</w:t>
      </w:r>
      <w:r>
        <w:rPr>
          <w:rFonts w:hint="eastAsia" w:ascii="宋体" w:hAnsi="宋体" w:cs="宋体"/>
          <w:b/>
          <w:color w:val="auto"/>
          <w:sz w:val="28"/>
          <w:szCs w:val="28"/>
          <w:highlight w:val="none"/>
          <w:lang w:eastAsia="zh-CN"/>
        </w:rPr>
        <w:t>镇江市丹徒区对口协作地区陕西省渭南市澄城县杂粮组合</w:t>
      </w:r>
    </w:p>
    <w:p w14:paraId="58ECA307">
      <w:pPr>
        <w:spacing w:line="360" w:lineRule="auto"/>
        <w:ind w:firstLine="47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一</w:t>
      </w:r>
      <w:r>
        <w:rPr>
          <w:rFonts w:hint="eastAsia" w:ascii="宋体" w:hAnsi="宋体" w:eastAsia="宋体" w:cs="宋体"/>
          <w:b/>
          <w:color w:val="auto"/>
          <w:sz w:val="24"/>
          <w:highlight w:val="none"/>
        </w:rPr>
        <w:t>.项目概况</w:t>
      </w:r>
    </w:p>
    <w:p w14:paraId="6039DDA4">
      <w:pPr>
        <w:spacing w:line="360" w:lineRule="auto"/>
        <w:ind w:firstLine="495"/>
        <w:rPr>
          <w:rFonts w:hint="eastAsia" w:ascii="宋体" w:hAnsi="宋体" w:eastAsia="宋体" w:cs="宋体"/>
          <w:color w:val="0000FF"/>
          <w:sz w:val="24"/>
          <w:highlight w:val="none"/>
        </w:rPr>
      </w:pPr>
      <w:r>
        <w:rPr>
          <w:rFonts w:hint="eastAsia" w:ascii="宋体" w:hAnsi="宋体" w:cs="宋体"/>
          <w:color w:val="auto"/>
          <w:sz w:val="24"/>
          <w:highlight w:val="none"/>
          <w:lang w:eastAsia="zh-CN"/>
        </w:rPr>
        <w:t>为进一步巩固拓展脱盘攻坚成果同乡村振兴有效衔接，加大消费协作帮扶力度，根据江苏省对口支援协作合作工作领导小组办公室印发的《关于组织开展“消费帮扶金秋行动”的通知》和镇江市产业强市领导小组办公室印发的《2025年镇江市对口支援协作合作工作要点》(镇产强办发(2025)11《镇江市2025年度东西部协作任务指号)、标分解计划》(镇产强办发(2025)20号)等文件精神，现组织开展2025年度消费协作进机关活动</w:t>
      </w:r>
      <w:r>
        <w:rPr>
          <w:rFonts w:hint="eastAsia" w:ascii="宋体" w:hAnsi="宋体" w:eastAsia="宋体" w:cs="宋体"/>
          <w:color w:val="auto"/>
          <w:sz w:val="24"/>
          <w:highlight w:val="none"/>
        </w:rPr>
        <w:t>。</w:t>
      </w:r>
    </w:p>
    <w:p w14:paraId="09D8C424">
      <w:pPr>
        <w:spacing w:line="360" w:lineRule="auto"/>
        <w:ind w:firstLine="495"/>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项目所属行业：</w:t>
      </w:r>
      <w:r>
        <w:rPr>
          <w:rFonts w:hint="eastAsia" w:ascii="宋体" w:hAnsi="宋体" w:eastAsia="宋体" w:cs="宋体"/>
          <w:color w:val="auto"/>
          <w:sz w:val="24"/>
          <w:highlight w:val="none"/>
          <w:lang w:val="en-US" w:eastAsia="zh-CN"/>
        </w:rPr>
        <w:t>批发业</w:t>
      </w:r>
      <w:r>
        <w:rPr>
          <w:rFonts w:hint="eastAsia" w:ascii="宋体" w:hAnsi="宋体" w:eastAsia="宋体" w:cs="宋体"/>
          <w:color w:val="auto"/>
          <w:sz w:val="24"/>
          <w:highlight w:val="none"/>
        </w:rPr>
        <w:t>。</w:t>
      </w:r>
    </w:p>
    <w:p w14:paraId="50E98A63">
      <w:pPr>
        <w:spacing w:line="360" w:lineRule="auto"/>
        <w:ind w:firstLine="47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二</w:t>
      </w:r>
      <w:r>
        <w:rPr>
          <w:rFonts w:hint="eastAsia" w:ascii="宋体" w:hAnsi="宋体" w:eastAsia="宋体" w:cs="宋体"/>
          <w:b/>
          <w:color w:val="auto"/>
          <w:sz w:val="24"/>
          <w:highlight w:val="none"/>
        </w:rPr>
        <w:t>.采购内容及要求</w:t>
      </w:r>
    </w:p>
    <w:p w14:paraId="4F3D18C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 采购内容及预算：</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预算（最高限价）：人民币</w:t>
      </w:r>
      <w:r>
        <w:rPr>
          <w:rFonts w:hint="eastAsia" w:ascii="宋体" w:hAnsi="宋体" w:cs="宋体"/>
          <w:color w:val="0000FF"/>
          <w:sz w:val="24"/>
          <w:highlight w:val="none"/>
          <w:u w:val="single"/>
          <w:lang w:val="en-US" w:eastAsia="zh-CN"/>
        </w:rPr>
        <w:t>42.12</w:t>
      </w:r>
      <w:r>
        <w:rPr>
          <w:rFonts w:hint="eastAsia" w:ascii="宋体" w:hAnsi="宋体" w:eastAsia="宋体" w:cs="宋体"/>
          <w:color w:val="0000FF"/>
          <w:sz w:val="24"/>
          <w:highlight w:val="none"/>
        </w:rPr>
        <w:t>万元</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eastAsia="zh-CN"/>
        </w:rPr>
        <w:t>镇江市丹徒区对口</w:t>
      </w:r>
      <w:r>
        <w:rPr>
          <w:rFonts w:hint="eastAsia" w:ascii="宋体" w:hAnsi="宋体" w:eastAsia="宋体" w:cs="宋体"/>
          <w:color w:val="auto"/>
          <w:sz w:val="24"/>
          <w:highlight w:val="none"/>
          <w:lang w:eastAsia="zh-CN"/>
        </w:rPr>
        <w:t>协作地区</w:t>
      </w:r>
      <w:r>
        <w:rPr>
          <w:rFonts w:hint="eastAsia" w:ascii="宋体" w:hAnsi="宋体" w:cs="宋体"/>
          <w:color w:val="auto"/>
          <w:sz w:val="24"/>
          <w:highlight w:val="none"/>
          <w:lang w:val="en-US" w:eastAsia="zh-CN"/>
        </w:rPr>
        <w:t>杂粮组合</w:t>
      </w:r>
      <w:r>
        <w:rPr>
          <w:rFonts w:hint="eastAsia" w:ascii="宋体" w:hAnsi="宋体" w:eastAsia="宋体" w:cs="宋体"/>
          <w:color w:val="auto"/>
          <w:sz w:val="24"/>
          <w:highlight w:val="none"/>
        </w:rPr>
        <w:t>。</w:t>
      </w:r>
    </w:p>
    <w:tbl>
      <w:tblPr>
        <w:tblStyle w:val="69"/>
        <w:tblW w:w="0" w:type="auto"/>
        <w:tblInd w:w="39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35"/>
        <w:gridCol w:w="2487"/>
        <w:gridCol w:w="1600"/>
        <w:gridCol w:w="1863"/>
        <w:gridCol w:w="1837"/>
      </w:tblGrid>
      <w:tr w14:paraId="338778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3" w:hRule="atLeast"/>
        </w:trPr>
        <w:tc>
          <w:tcPr>
            <w:tcW w:w="123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D01DE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品种</w:t>
            </w:r>
          </w:p>
        </w:tc>
        <w:tc>
          <w:tcPr>
            <w:tcW w:w="248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36AB59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规格</w:t>
            </w:r>
          </w:p>
        </w:tc>
        <w:tc>
          <w:tcPr>
            <w:tcW w:w="160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B1142A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预估采购量</w:t>
            </w:r>
          </w:p>
        </w:tc>
        <w:tc>
          <w:tcPr>
            <w:tcW w:w="186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03117C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参考指导单价</w:t>
            </w:r>
          </w:p>
        </w:tc>
        <w:tc>
          <w:tcPr>
            <w:tcW w:w="183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B060C0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预估采购金额（万元）</w:t>
            </w:r>
          </w:p>
        </w:tc>
      </w:tr>
      <w:tr w14:paraId="6CB1C2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7" w:hRule="atLeast"/>
        </w:trPr>
        <w:tc>
          <w:tcPr>
            <w:tcW w:w="12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8E8CA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lang w:eastAsia="zh-CN"/>
              </w:rPr>
            </w:pPr>
            <w:r>
              <w:rPr>
                <w:rFonts w:hint="eastAsia" w:ascii="宋体" w:hAnsi="宋体" w:cs="宋体"/>
                <w:color w:val="auto"/>
                <w:sz w:val="24"/>
                <w:highlight w:val="none"/>
                <w:lang w:val="en-US" w:eastAsia="zh-CN"/>
              </w:rPr>
              <w:t>杂粮组合</w:t>
            </w:r>
          </w:p>
        </w:tc>
        <w:tc>
          <w:tcPr>
            <w:tcW w:w="24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76F23B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default" w:ascii="宋体" w:hAnsi="宋体" w:eastAsia="宋体" w:cs="宋体"/>
                <w:color w:val="auto"/>
                <w:highlight w:val="none"/>
                <w:lang w:val="en-US"/>
              </w:rPr>
            </w:pPr>
            <w:r>
              <w:rPr>
                <w:rFonts w:hint="eastAsia" w:ascii="宋体" w:hAnsi="宋体" w:cs="宋体"/>
                <w:bCs/>
                <w:color w:val="auto"/>
                <w:sz w:val="24"/>
                <w:highlight w:val="none"/>
                <w:lang w:val="en-US" w:bidi="zh-CN"/>
              </w:rPr>
              <w:t>6个以上特色杂粮组合，不少于3.0公斤</w:t>
            </w:r>
          </w:p>
        </w:tc>
        <w:tc>
          <w:tcPr>
            <w:tcW w:w="16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8A1C00A">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default" w:ascii="宋体" w:hAnsi="宋体" w:eastAsia="宋体" w:cs="宋体"/>
                <w:color w:val="auto"/>
                <w:highlight w:val="none"/>
                <w:lang w:val="en-US"/>
              </w:rPr>
            </w:pPr>
            <w:r>
              <w:rPr>
                <w:rFonts w:hint="eastAsia" w:ascii="宋体" w:hAnsi="宋体" w:cs="宋体"/>
                <w:color w:val="auto"/>
                <w:sz w:val="24"/>
                <w:highlight w:val="none"/>
                <w:lang w:val="en-US" w:eastAsia="zh-CN"/>
              </w:rPr>
              <w:t>8100箱</w:t>
            </w:r>
          </w:p>
        </w:tc>
        <w:tc>
          <w:tcPr>
            <w:tcW w:w="18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5FE66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lang w:val="en-US" w:eastAsia="zh-CN"/>
              </w:rPr>
            </w:pPr>
            <w:r>
              <w:rPr>
                <w:rFonts w:hint="eastAsia" w:ascii="宋体" w:hAnsi="宋体" w:cs="宋体"/>
                <w:color w:val="auto"/>
                <w:sz w:val="24"/>
                <w:highlight w:val="none"/>
                <w:lang w:val="en-US" w:eastAsia="zh-CN"/>
              </w:rPr>
              <w:t>52</w:t>
            </w:r>
            <w:r>
              <w:rPr>
                <w:rFonts w:hint="eastAsia" w:ascii="宋体" w:hAnsi="宋体" w:eastAsia="宋体" w:cs="宋体"/>
                <w:color w:val="auto"/>
                <w:sz w:val="24"/>
                <w:highlight w:val="none"/>
              </w:rPr>
              <w:t>元/</w:t>
            </w:r>
            <w:r>
              <w:rPr>
                <w:rFonts w:hint="eastAsia" w:ascii="宋体" w:hAnsi="宋体" w:cs="宋体"/>
                <w:color w:val="auto"/>
                <w:sz w:val="24"/>
                <w:highlight w:val="none"/>
                <w:lang w:val="en-US" w:eastAsia="zh-CN"/>
              </w:rPr>
              <w:t>箱</w:t>
            </w:r>
          </w:p>
        </w:tc>
        <w:tc>
          <w:tcPr>
            <w:tcW w:w="183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B1FB77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default" w:ascii="宋体" w:hAnsi="宋体" w:eastAsia="宋体" w:cs="宋体"/>
                <w:color w:val="auto"/>
                <w:highlight w:val="none"/>
                <w:lang w:val="en-US" w:eastAsia="zh-CN"/>
              </w:rPr>
            </w:pPr>
            <w:r>
              <w:rPr>
                <w:rFonts w:hint="default" w:ascii="宋体" w:hAnsi="宋体" w:cs="宋体"/>
                <w:color w:val="auto"/>
                <w:sz w:val="24"/>
                <w:highlight w:val="none"/>
                <w:lang w:val="en-US" w:eastAsia="zh-CN"/>
              </w:rPr>
              <w:t>42.12</w:t>
            </w:r>
          </w:p>
        </w:tc>
      </w:tr>
    </w:tbl>
    <w:p w14:paraId="2FDC2003">
      <w:pPr>
        <w:pBdr>
          <w:top w:val="none" w:color="000000" w:sz="0" w:space="0"/>
          <w:left w:val="none" w:color="000000" w:sz="0" w:space="0"/>
          <w:bottom w:val="none" w:color="000000" w:sz="0" w:space="0"/>
          <w:right w:val="none" w:color="000000" w:sz="0" w:space="0"/>
        </w:pBdr>
        <w:tabs>
          <w:tab w:val="left" w:pos="8279"/>
        </w:tabs>
        <w:spacing w:before="24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★2.采购要求及报价规则</w:t>
      </w:r>
    </w:p>
    <w:p w14:paraId="58DBFC97">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采购绿色有机</w:t>
      </w:r>
      <w:r>
        <w:rPr>
          <w:rFonts w:hint="eastAsia" w:ascii="宋体" w:hAnsi="宋体" w:cs="宋体"/>
          <w:color w:val="auto"/>
          <w:sz w:val="24"/>
          <w:highlight w:val="none"/>
          <w:lang w:eastAsia="zh-CN"/>
        </w:rPr>
        <w:t>杂粮组合</w:t>
      </w:r>
      <w:r>
        <w:rPr>
          <w:rFonts w:hint="eastAsia" w:ascii="宋体" w:hAnsi="宋体" w:eastAsia="宋体" w:cs="宋体"/>
          <w:color w:val="auto"/>
          <w:sz w:val="24"/>
          <w:highlight w:val="none"/>
        </w:rPr>
        <w:t>，</w:t>
      </w:r>
      <w:r>
        <w:rPr>
          <w:rFonts w:hint="eastAsia" w:ascii="宋体" w:hAnsi="宋体" w:cs="宋体"/>
          <w:bCs/>
          <w:color w:val="auto"/>
          <w:sz w:val="24"/>
          <w:highlight w:val="none"/>
          <w:lang w:val="en-US" w:bidi="zh-CN"/>
        </w:rPr>
        <w:t>6个以上特色杂粮组合，</w:t>
      </w:r>
      <w:r>
        <w:rPr>
          <w:rFonts w:hint="eastAsia" w:ascii="宋体" w:hAnsi="宋体" w:eastAsia="宋体" w:cs="宋体"/>
          <w:bCs/>
          <w:color w:val="auto"/>
          <w:sz w:val="24"/>
          <w:highlight w:val="none"/>
          <w:lang w:val="zh-CN" w:bidi="zh-CN"/>
        </w:rPr>
        <w:t>不少于</w:t>
      </w:r>
      <w:r>
        <w:rPr>
          <w:rFonts w:hint="eastAsia" w:ascii="宋体" w:hAnsi="宋体" w:cs="宋体"/>
          <w:bCs/>
          <w:color w:val="auto"/>
          <w:sz w:val="24"/>
          <w:highlight w:val="none"/>
          <w:lang w:val="en-US" w:bidi="zh-CN"/>
        </w:rPr>
        <w:t>3</w:t>
      </w:r>
      <w:r>
        <w:rPr>
          <w:rFonts w:hint="eastAsia" w:ascii="宋体" w:hAnsi="宋体" w:eastAsia="宋体" w:cs="宋体"/>
          <w:bCs/>
          <w:color w:val="auto"/>
          <w:sz w:val="24"/>
          <w:highlight w:val="none"/>
          <w:lang w:val="zh-CN" w:bidi="zh-CN"/>
        </w:rPr>
        <w:t>公斤/</w:t>
      </w:r>
      <w:r>
        <w:rPr>
          <w:rFonts w:hint="eastAsia" w:ascii="宋体" w:hAnsi="宋体" w:cs="宋体"/>
          <w:bCs/>
          <w:color w:val="auto"/>
          <w:sz w:val="24"/>
          <w:highlight w:val="none"/>
          <w:lang w:val="en-US" w:bidi="zh-CN"/>
        </w:rPr>
        <w:t>箱</w:t>
      </w:r>
      <w:r>
        <w:rPr>
          <w:rFonts w:hint="eastAsia" w:ascii="宋体" w:hAnsi="宋体" w:eastAsia="宋体" w:cs="宋体"/>
          <w:color w:val="auto"/>
          <w:sz w:val="24"/>
          <w:highlight w:val="none"/>
        </w:rPr>
        <w:t>，质量标准参见</w:t>
      </w:r>
      <w:r>
        <w:rPr>
          <w:rFonts w:hint="eastAsia" w:ascii="宋体" w:hAnsi="宋体" w:cs="宋体"/>
          <w:color w:val="auto"/>
          <w:sz w:val="24"/>
          <w:highlight w:val="none"/>
          <w:lang w:val="en-US" w:eastAsia="zh-CN"/>
        </w:rPr>
        <w:t>LS/T6125-2017</w:t>
      </w:r>
      <w:r>
        <w:rPr>
          <w:rFonts w:hint="eastAsia" w:ascii="宋体" w:hAnsi="宋体" w:eastAsia="宋体" w:cs="宋体"/>
          <w:color w:val="auto"/>
          <w:sz w:val="24"/>
          <w:highlight w:val="none"/>
        </w:rPr>
        <w:t>；须从</w:t>
      </w:r>
      <w:r>
        <w:rPr>
          <w:rFonts w:hint="eastAsia" w:ascii="宋体" w:hAnsi="宋体" w:cs="宋体"/>
          <w:color w:val="auto"/>
          <w:sz w:val="24"/>
          <w:highlight w:val="none"/>
          <w:lang w:eastAsia="zh-CN"/>
        </w:rPr>
        <w:t>镇江市丹徒区对口</w:t>
      </w:r>
      <w:r>
        <w:rPr>
          <w:rFonts w:hint="eastAsia" w:ascii="宋体" w:hAnsi="宋体" w:eastAsia="宋体" w:cs="宋体"/>
          <w:color w:val="auto"/>
          <w:sz w:val="24"/>
          <w:highlight w:val="none"/>
        </w:rPr>
        <w:t>协作地区陕西省渭南市</w:t>
      </w:r>
      <w:r>
        <w:rPr>
          <w:rFonts w:hint="eastAsia" w:ascii="宋体" w:hAnsi="宋体" w:eastAsia="宋体" w:cs="宋体"/>
          <w:color w:val="auto"/>
          <w:sz w:val="24"/>
          <w:szCs w:val="28"/>
          <w:highlight w:val="none"/>
        </w:rPr>
        <w:t>澄城县</w:t>
      </w:r>
      <w:r>
        <w:rPr>
          <w:rFonts w:hint="eastAsia" w:ascii="宋体" w:hAnsi="宋体" w:eastAsia="宋体" w:cs="宋体"/>
          <w:color w:val="auto"/>
          <w:sz w:val="24"/>
          <w:highlight w:val="none"/>
        </w:rPr>
        <w:t>在“脱贫地区农副产品网络销售平台”（以下简称“832平台”）供应商目录中的企业（合作社）采购，投标人需在“832平台”线上下单，并向采购人提供下单信息。</w:t>
      </w:r>
    </w:p>
    <w:p w14:paraId="5BEE20CC">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本标段报价为</w:t>
      </w:r>
      <w:r>
        <w:rPr>
          <w:rFonts w:hint="eastAsia" w:ascii="宋体" w:hAnsi="宋体" w:eastAsia="宋体" w:cs="宋体"/>
          <w:color w:val="auto"/>
          <w:sz w:val="24"/>
          <w:highlight w:val="none"/>
          <w:lang w:val="en-US" w:eastAsia="zh-CN"/>
        </w:rPr>
        <w:t>单价</w:t>
      </w:r>
      <w:r>
        <w:rPr>
          <w:rFonts w:hint="eastAsia" w:ascii="宋体" w:hAnsi="宋体" w:eastAsia="宋体" w:cs="宋体"/>
          <w:color w:val="auto"/>
          <w:sz w:val="24"/>
          <w:highlight w:val="none"/>
        </w:rPr>
        <w:t>报价，报价需包含运输、包装、税费、人工等各种附加费用，参考指导单价为</w:t>
      </w:r>
      <w:r>
        <w:rPr>
          <w:rFonts w:hint="eastAsia" w:ascii="宋体" w:hAnsi="宋体" w:cs="宋体"/>
          <w:color w:val="auto"/>
          <w:sz w:val="24"/>
          <w:highlight w:val="none"/>
          <w:lang w:val="en-US" w:eastAsia="zh-CN"/>
        </w:rPr>
        <w:t>52</w:t>
      </w:r>
      <w:r>
        <w:rPr>
          <w:rFonts w:hint="eastAsia" w:ascii="宋体" w:hAnsi="宋体" w:eastAsia="宋体" w:cs="宋体"/>
          <w:color w:val="auto"/>
          <w:sz w:val="24"/>
          <w:highlight w:val="none"/>
        </w:rPr>
        <w:t>元每</w:t>
      </w:r>
      <w:r>
        <w:rPr>
          <w:rFonts w:hint="eastAsia" w:ascii="宋体" w:hAnsi="宋体" w:cs="宋体"/>
          <w:color w:val="auto"/>
          <w:sz w:val="24"/>
          <w:highlight w:val="none"/>
          <w:lang w:val="en-US" w:eastAsia="zh-CN"/>
        </w:rPr>
        <w:t>箱</w:t>
      </w:r>
      <w:r>
        <w:rPr>
          <w:rFonts w:hint="eastAsia" w:ascii="宋体" w:hAnsi="宋体" w:eastAsia="宋体" w:cs="宋体"/>
          <w:color w:val="auto"/>
          <w:sz w:val="24"/>
          <w:highlight w:val="none"/>
        </w:rPr>
        <w:t>。</w:t>
      </w:r>
    </w:p>
    <w:p w14:paraId="4A14C2B2">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优先采购陕西省苏陕办和江苏省对口帮扶工作队认定的</w:t>
      </w:r>
      <w:r>
        <w:rPr>
          <w:rFonts w:hint="eastAsia" w:ascii="宋体" w:hAnsi="宋体" w:eastAsia="宋体" w:cs="宋体"/>
          <w:color w:val="auto"/>
          <w:sz w:val="24"/>
          <w:highlight w:val="none"/>
          <w:lang w:val="en-US" w:eastAsia="zh-CN"/>
        </w:rPr>
        <w:t>澄城县</w:t>
      </w:r>
      <w:r>
        <w:rPr>
          <w:rFonts w:hint="eastAsia" w:ascii="宋体" w:hAnsi="宋体" w:eastAsia="宋体" w:cs="宋体"/>
          <w:color w:val="auto"/>
          <w:sz w:val="24"/>
          <w:highlight w:val="none"/>
        </w:rPr>
        <w:t>首批苏陕协作农产品基地的农产品（认定文件见附件）。</w:t>
      </w:r>
    </w:p>
    <w:p w14:paraId="0953B9F4">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★注：1.以上采购数量和金额为预估数额，与参考指导单价不存在对应关系，</w:t>
      </w:r>
      <w:r>
        <w:rPr>
          <w:rFonts w:hint="eastAsia" w:ascii="宋体" w:hAnsi="宋体" w:eastAsia="宋体" w:cs="宋体"/>
          <w:color w:val="auto"/>
          <w:sz w:val="24"/>
          <w:highlight w:val="none"/>
          <w:lang w:val="en-US" w:eastAsia="zh-CN"/>
        </w:rPr>
        <w:t>最终结算金额</w:t>
      </w:r>
      <w:r>
        <w:rPr>
          <w:rFonts w:hint="eastAsia" w:ascii="宋体" w:hAnsi="宋体" w:eastAsia="宋体" w:cs="宋体"/>
          <w:color w:val="auto"/>
          <w:sz w:val="24"/>
          <w:highlight w:val="none"/>
        </w:rPr>
        <w:t>以</w:t>
      </w:r>
      <w:r>
        <w:rPr>
          <w:rFonts w:hint="eastAsia" w:ascii="宋体" w:hAnsi="宋体" w:eastAsia="宋体" w:cs="宋体"/>
          <w:color w:val="auto"/>
          <w:sz w:val="24"/>
          <w:highlight w:val="none"/>
          <w:lang w:val="en-US" w:eastAsia="zh-CN"/>
        </w:rPr>
        <w:t>丹徒</w:t>
      </w:r>
      <w:r>
        <w:rPr>
          <w:rFonts w:hint="eastAsia" w:ascii="宋体" w:hAnsi="宋体" w:eastAsia="宋体" w:cs="宋体"/>
          <w:color w:val="auto"/>
          <w:sz w:val="24"/>
          <w:highlight w:val="none"/>
        </w:rPr>
        <w:t>区相关单位</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实际购买数量×</w:t>
      </w:r>
      <w:r>
        <w:rPr>
          <w:rFonts w:hint="eastAsia" w:ascii="宋体" w:hAnsi="宋体" w:eastAsia="宋体" w:cs="宋体"/>
          <w:color w:val="auto"/>
          <w:sz w:val="24"/>
          <w:highlight w:val="none"/>
          <w:lang w:val="en-US" w:eastAsia="zh-CN"/>
        </w:rPr>
        <w:t>中标单价</w:t>
      </w:r>
      <w:r>
        <w:rPr>
          <w:rFonts w:hint="eastAsia" w:ascii="宋体" w:hAnsi="宋体" w:eastAsia="宋体" w:cs="宋体"/>
          <w:color w:val="auto"/>
          <w:sz w:val="24"/>
          <w:highlight w:val="none"/>
        </w:rPr>
        <w:t>为准，各投标人应具备日常销售能力。</w:t>
      </w:r>
    </w:p>
    <w:p w14:paraId="3A6EBD46">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★三.质量要求</w:t>
      </w:r>
    </w:p>
    <w:p w14:paraId="16B76872">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p>
    <w:p w14:paraId="6045D896">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p>
    <w:p w14:paraId="713C015E">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3.投标人须无条件接受采购人或采购人委托的卫生、质量监督管理部门开展的卫生、质量检查和管理，共同把好质量关。</w:t>
      </w:r>
    </w:p>
    <w:p w14:paraId="5A5D268C">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p>
    <w:p w14:paraId="591BD638">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p>
    <w:p w14:paraId="4140D7A6">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p>
    <w:p w14:paraId="69E4D7A0">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7.农产品在发放过程中，投标人应建立“售后服务”管理体系，履行“售后服务”职责。农产品发放72小时内，如遇质量问题，应于24小时内主动上门无偿整箱（盒）更换。</w:t>
      </w:r>
    </w:p>
    <w:p w14:paraId="360F9A0A">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8.未尽的技术条件及要求均按国家标准和行业标准执行。</w:t>
      </w:r>
    </w:p>
    <w:p w14:paraId="54C9C909">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★四.服务要求</w:t>
      </w:r>
    </w:p>
    <w:p w14:paraId="085045C1">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1.投标人项目负责人保持7×24小时服务响应。</w:t>
      </w:r>
    </w:p>
    <w:p w14:paraId="66CDB7BA">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p>
    <w:p w14:paraId="454D4218">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3.所有农产品由投标人负责按采购人要求进行运输，投标人应拥有符合对应农产品存储要求的仓库及冷链运输能力，农产品采购、运输和发放过程中产生的费用均由投标人负责。</w:t>
      </w:r>
    </w:p>
    <w:p w14:paraId="405D0347">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.投标人应建立专门的售后服务团队，履行售后服务职责。农产品发放72小时内，如遇质量问题，应于24小时内主动上门无偿整箱（盒、袋）更换，发放工作停止后，需继续延续1个月的售后服务保障。</w:t>
      </w:r>
    </w:p>
    <w:p w14:paraId="42B3ED29">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p>
    <w:p w14:paraId="3886C3B5">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★五.包装要求</w:t>
      </w:r>
    </w:p>
    <w:p w14:paraId="0E9FCEDF">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各类农产品均需在显目位置标明产品品名、净重、毛重，张贴统一质量服务标识，使用地理标志的产品应在外包装上印刷地理标志，包装应采取必要的保护和保鲜措施，附储藏说明和售后保障服务卡片。</w:t>
      </w:r>
    </w:p>
    <w:p w14:paraId="2D26CFDA">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★六.服务时间及发放方式</w:t>
      </w:r>
    </w:p>
    <w:p w14:paraId="19191D86">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0000FF"/>
          <w:highlight w:val="none"/>
          <w:lang w:eastAsia="zh-CN"/>
        </w:rPr>
      </w:pPr>
      <w:r>
        <w:rPr>
          <w:rFonts w:hint="eastAsia" w:ascii="宋体" w:hAnsi="宋体" w:eastAsia="宋体" w:cs="宋体"/>
          <w:color w:val="auto"/>
          <w:sz w:val="24"/>
          <w:highlight w:val="none"/>
        </w:rPr>
        <w:t>1.服务时间：</w:t>
      </w:r>
      <w:r>
        <w:rPr>
          <w:rFonts w:hint="eastAsia" w:ascii="宋体" w:hAnsi="宋体" w:cs="宋体"/>
          <w:color w:val="0000FF"/>
          <w:sz w:val="24"/>
          <w:highlight w:val="none"/>
          <w:lang w:eastAsia="zh-CN"/>
        </w:rPr>
        <w:t>2026年1月10日至2026年02月15日</w:t>
      </w:r>
    </w:p>
    <w:p w14:paraId="139A332F">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2.发放方式：根据采购单位的要求，集中送货至指定地点。</w:t>
      </w:r>
    </w:p>
    <w:p w14:paraId="6B28F26A">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★七.结算方式</w:t>
      </w:r>
    </w:p>
    <w:p w14:paraId="6F6D455F">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1.在采供过程中，投标人需根据消费协作产品的采供数量和金额，在收购消费协作产品时须先行、及时支付货款给对口地区的供货方，不得拖延。</w:t>
      </w:r>
    </w:p>
    <w:p w14:paraId="3203D8A1">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2.采购人在合同签订后，按照合同约定的时间支付投标人总金额的30%的预付款。合同履行完毕后，采购人对投标人履约情况进行评级，按照评级支付合同款，详见第三部分合同专用条款1.7.2。</w:t>
      </w:r>
    </w:p>
    <w:p w14:paraId="1C8830C9">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★八.其他要求</w:t>
      </w:r>
    </w:p>
    <w:p w14:paraId="1922B96D">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.本项目评审按</w:t>
      </w:r>
      <w:r>
        <w:rPr>
          <w:rFonts w:hint="eastAsia" w:ascii="宋体" w:hAnsi="宋体" w:cs="宋体"/>
          <w:color w:val="auto"/>
          <w:sz w:val="24"/>
          <w:highlight w:val="none"/>
          <w:lang w:eastAsia="zh-CN"/>
        </w:rPr>
        <w:t>标段一至标段八</w:t>
      </w:r>
      <w:r>
        <w:rPr>
          <w:rFonts w:hint="eastAsia" w:ascii="宋体" w:hAnsi="宋体" w:eastAsia="宋体" w:cs="宋体"/>
          <w:color w:val="auto"/>
          <w:sz w:val="24"/>
          <w:highlight w:val="none"/>
        </w:rPr>
        <w:t>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个。</w:t>
      </w:r>
    </w:p>
    <w:p w14:paraId="2D80278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上述加★的，投标人如出现负偏离，将视为未实质性响应采购文件要求。</w:t>
      </w:r>
    </w:p>
    <w:p w14:paraId="2BE6436B">
      <w:pPr>
        <w:rPr>
          <w:rFonts w:hint="eastAsia" w:ascii="宋体" w:hAnsi="宋体" w:eastAsia="宋体" w:cs="宋体"/>
          <w:color w:val="auto"/>
          <w:sz w:val="24"/>
          <w:highlight w:val="none"/>
        </w:rPr>
      </w:pPr>
    </w:p>
    <w:p w14:paraId="6E76E95F">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p>
    <w:p w14:paraId="60F27497">
      <w:pPr>
        <w:spacing w:line="360" w:lineRule="auto"/>
        <w:jc w:val="center"/>
        <w:rPr>
          <w:rFonts w:hint="eastAsia" w:ascii="宋体" w:hAnsi="宋体" w:eastAsia="宋体" w:cs="宋体"/>
          <w:b/>
          <w:color w:val="auto"/>
          <w:sz w:val="30"/>
          <w:highlight w:val="none"/>
        </w:rPr>
      </w:pPr>
      <w:r>
        <w:rPr>
          <w:rFonts w:hint="eastAsia" w:ascii="宋体" w:hAnsi="宋体" w:eastAsia="宋体" w:cs="宋体"/>
          <w:b/>
          <w:color w:val="auto"/>
          <w:sz w:val="28"/>
          <w:szCs w:val="28"/>
          <w:highlight w:val="none"/>
        </w:rPr>
        <w:t>标段五：采购</w:t>
      </w:r>
      <w:r>
        <w:rPr>
          <w:rFonts w:hint="eastAsia" w:ascii="宋体" w:hAnsi="宋体" w:cs="宋体"/>
          <w:b/>
          <w:color w:val="auto"/>
          <w:sz w:val="28"/>
          <w:szCs w:val="28"/>
          <w:highlight w:val="none"/>
          <w:lang w:eastAsia="zh-CN"/>
        </w:rPr>
        <w:t>镇江市丹徒区对口</w:t>
      </w:r>
      <w:r>
        <w:rPr>
          <w:rFonts w:hint="eastAsia" w:ascii="宋体" w:hAnsi="宋体" w:eastAsia="宋体" w:cs="宋体"/>
          <w:b/>
          <w:color w:val="auto"/>
          <w:sz w:val="28"/>
          <w:szCs w:val="28"/>
          <w:highlight w:val="none"/>
        </w:rPr>
        <w:t>协作地区陕西省渭南市澄城县吊柿饼</w:t>
      </w:r>
    </w:p>
    <w:p w14:paraId="144F7482">
      <w:pPr>
        <w:spacing w:line="360" w:lineRule="auto"/>
        <w:ind w:firstLine="47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一</w:t>
      </w:r>
      <w:r>
        <w:rPr>
          <w:rFonts w:hint="eastAsia" w:ascii="宋体" w:hAnsi="宋体" w:eastAsia="宋体" w:cs="宋体"/>
          <w:b/>
          <w:color w:val="auto"/>
          <w:sz w:val="24"/>
          <w:highlight w:val="none"/>
        </w:rPr>
        <w:t>.项目概况</w:t>
      </w:r>
    </w:p>
    <w:p w14:paraId="319B3856">
      <w:pPr>
        <w:spacing w:line="360" w:lineRule="auto"/>
        <w:ind w:firstLine="495"/>
        <w:rPr>
          <w:rFonts w:hint="eastAsia" w:ascii="宋体" w:hAnsi="宋体" w:eastAsia="宋体" w:cs="宋体"/>
          <w:color w:val="auto"/>
          <w:sz w:val="24"/>
          <w:highlight w:val="none"/>
        </w:rPr>
      </w:pPr>
      <w:r>
        <w:rPr>
          <w:rFonts w:hint="eastAsia" w:ascii="宋体" w:hAnsi="宋体" w:cs="宋体"/>
          <w:color w:val="auto"/>
          <w:sz w:val="24"/>
          <w:highlight w:val="none"/>
          <w:lang w:eastAsia="zh-CN"/>
        </w:rPr>
        <w:t>为进一步巩固拓展脱盘攻坚成果同乡村振兴有效衔接，加大消费协作帮扶力度，根据江苏省对口支援协作合作工作领导小组办公室印发的《关于组织开展“消费帮扶金秋行动”的通知》和镇江市产业强市领导小组办公室印发的《2025年镇江市对口支援协作合作工作要点》(镇产强办发(2025)11《镇江市2025年度东西部协作任务指号)、标分解计划》(镇产强办发(2025)20号)等文件精神，现组织开展2025年度消费协作进机关活动</w:t>
      </w:r>
      <w:r>
        <w:rPr>
          <w:rFonts w:hint="eastAsia" w:ascii="宋体" w:hAnsi="宋体" w:eastAsia="宋体" w:cs="宋体"/>
          <w:color w:val="auto"/>
          <w:sz w:val="24"/>
          <w:highlight w:val="none"/>
        </w:rPr>
        <w:t>。</w:t>
      </w:r>
    </w:p>
    <w:p w14:paraId="2C7B9B4D">
      <w:pPr>
        <w:spacing w:line="360" w:lineRule="auto"/>
        <w:ind w:firstLine="495"/>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项目所属行业：</w:t>
      </w:r>
      <w:r>
        <w:rPr>
          <w:rFonts w:hint="eastAsia" w:ascii="宋体" w:hAnsi="宋体" w:eastAsia="宋体" w:cs="宋体"/>
          <w:color w:val="auto"/>
          <w:sz w:val="24"/>
          <w:highlight w:val="none"/>
          <w:lang w:val="en-US" w:eastAsia="zh-CN"/>
        </w:rPr>
        <w:t>批发业</w:t>
      </w:r>
      <w:r>
        <w:rPr>
          <w:rFonts w:hint="eastAsia" w:ascii="宋体" w:hAnsi="宋体" w:eastAsia="宋体" w:cs="宋体"/>
          <w:color w:val="auto"/>
          <w:sz w:val="24"/>
          <w:highlight w:val="none"/>
        </w:rPr>
        <w:t>。</w:t>
      </w:r>
    </w:p>
    <w:p w14:paraId="74BF7E60">
      <w:pPr>
        <w:spacing w:line="360" w:lineRule="auto"/>
        <w:ind w:firstLine="47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二</w:t>
      </w:r>
      <w:r>
        <w:rPr>
          <w:rFonts w:hint="eastAsia" w:ascii="宋体" w:hAnsi="宋体" w:eastAsia="宋体" w:cs="宋体"/>
          <w:b/>
          <w:color w:val="auto"/>
          <w:sz w:val="24"/>
          <w:highlight w:val="none"/>
        </w:rPr>
        <w:t>.采购内容及要求</w:t>
      </w:r>
    </w:p>
    <w:p w14:paraId="49A1C0F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 采购内容及预算：</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预算（最高限价）：人民币</w:t>
      </w:r>
      <w:r>
        <w:rPr>
          <w:rFonts w:hint="eastAsia" w:ascii="宋体" w:hAnsi="宋体" w:cs="宋体"/>
          <w:color w:val="0000FF"/>
          <w:sz w:val="24"/>
          <w:highlight w:val="none"/>
          <w:u w:val="single"/>
          <w:lang w:val="en-US" w:eastAsia="zh-CN"/>
        </w:rPr>
        <w:t>56.84</w:t>
      </w:r>
      <w:r>
        <w:rPr>
          <w:rFonts w:hint="eastAsia" w:ascii="宋体" w:hAnsi="宋体" w:eastAsia="宋体" w:cs="宋体"/>
          <w:color w:val="0000FF"/>
          <w:sz w:val="24"/>
          <w:highlight w:val="none"/>
        </w:rPr>
        <w:t>万元</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eastAsia="zh-CN"/>
        </w:rPr>
        <w:t>镇江市丹徒区对口</w:t>
      </w:r>
      <w:r>
        <w:rPr>
          <w:rFonts w:hint="eastAsia" w:ascii="宋体" w:hAnsi="宋体" w:eastAsia="宋体" w:cs="宋体"/>
          <w:color w:val="auto"/>
          <w:sz w:val="24"/>
          <w:highlight w:val="none"/>
          <w:lang w:eastAsia="zh-CN"/>
        </w:rPr>
        <w:t>协作地区吊柿饼</w:t>
      </w:r>
      <w:r>
        <w:rPr>
          <w:rFonts w:hint="eastAsia" w:ascii="宋体" w:hAnsi="宋体" w:eastAsia="宋体" w:cs="宋体"/>
          <w:color w:val="auto"/>
          <w:sz w:val="24"/>
          <w:highlight w:val="none"/>
        </w:rPr>
        <w:t>。</w:t>
      </w:r>
    </w:p>
    <w:tbl>
      <w:tblPr>
        <w:tblStyle w:val="69"/>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88"/>
        <w:gridCol w:w="2487"/>
        <w:gridCol w:w="1600"/>
        <w:gridCol w:w="1863"/>
        <w:gridCol w:w="1837"/>
      </w:tblGrid>
      <w:tr w14:paraId="1BB52E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3" w:hRule="atLeast"/>
        </w:trPr>
        <w:tc>
          <w:tcPr>
            <w:tcW w:w="108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2A5C4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品种</w:t>
            </w:r>
          </w:p>
        </w:tc>
        <w:tc>
          <w:tcPr>
            <w:tcW w:w="248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0A10CE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规格</w:t>
            </w:r>
          </w:p>
        </w:tc>
        <w:tc>
          <w:tcPr>
            <w:tcW w:w="160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B3C660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预估采购量</w:t>
            </w:r>
          </w:p>
        </w:tc>
        <w:tc>
          <w:tcPr>
            <w:tcW w:w="186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A6BB71B">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参考指导单价</w:t>
            </w:r>
          </w:p>
        </w:tc>
        <w:tc>
          <w:tcPr>
            <w:tcW w:w="183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F6EEC7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预估采购金额（万元）</w:t>
            </w:r>
          </w:p>
        </w:tc>
      </w:tr>
      <w:tr w14:paraId="2EEED4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7" w:hRule="atLeast"/>
        </w:trPr>
        <w:tc>
          <w:tcPr>
            <w:tcW w:w="10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C387F9">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吊柿饼</w:t>
            </w:r>
          </w:p>
        </w:tc>
        <w:tc>
          <w:tcPr>
            <w:tcW w:w="24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3E6F93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rPr>
                <w:rFonts w:hint="eastAsia" w:ascii="宋体" w:hAnsi="宋体" w:eastAsia="宋体" w:cs="宋体"/>
                <w:color w:val="auto"/>
                <w:highlight w:val="none"/>
              </w:rPr>
            </w:pPr>
            <w:r>
              <w:rPr>
                <w:rFonts w:hint="eastAsia" w:ascii="宋体" w:hAnsi="宋体" w:eastAsia="宋体" w:cs="宋体"/>
                <w:color w:val="auto"/>
                <w:sz w:val="24"/>
                <w:szCs w:val="24"/>
                <w:highlight w:val="none"/>
              </w:rPr>
              <w:t>30枚，净重不低于1.5公斤</w:t>
            </w:r>
          </w:p>
        </w:tc>
        <w:tc>
          <w:tcPr>
            <w:tcW w:w="16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0F596A">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49</w:t>
            </w:r>
            <w:r>
              <w:rPr>
                <w:rFonts w:hint="eastAsia" w:ascii="宋体" w:hAnsi="宋体" w:eastAsia="宋体" w:cs="宋体"/>
                <w:color w:val="auto"/>
                <w:sz w:val="24"/>
                <w:szCs w:val="24"/>
                <w:highlight w:val="none"/>
                <w:lang w:val="en-US" w:eastAsia="zh-CN"/>
              </w:rPr>
              <w:t>00</w:t>
            </w:r>
            <w:r>
              <w:rPr>
                <w:rFonts w:hint="eastAsia" w:ascii="宋体" w:hAnsi="宋体" w:cs="宋体"/>
                <w:color w:val="auto"/>
                <w:sz w:val="24"/>
                <w:szCs w:val="24"/>
                <w:highlight w:val="none"/>
                <w:lang w:val="en-US" w:eastAsia="zh-CN"/>
              </w:rPr>
              <w:t>箱</w:t>
            </w:r>
          </w:p>
        </w:tc>
        <w:tc>
          <w:tcPr>
            <w:tcW w:w="18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9FC2419">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rPr>
              <w:t>元/</w:t>
            </w:r>
            <w:r>
              <w:rPr>
                <w:rFonts w:hint="eastAsia" w:ascii="宋体" w:hAnsi="宋体" w:cs="宋体"/>
                <w:color w:val="auto"/>
                <w:sz w:val="24"/>
                <w:szCs w:val="24"/>
                <w:highlight w:val="none"/>
                <w:lang w:val="en-US" w:eastAsia="zh-CN"/>
              </w:rPr>
              <w:t>箱</w:t>
            </w:r>
          </w:p>
        </w:tc>
        <w:tc>
          <w:tcPr>
            <w:tcW w:w="183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FDA2DD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56.84</w:t>
            </w:r>
          </w:p>
        </w:tc>
      </w:tr>
    </w:tbl>
    <w:p w14:paraId="54CBC00A">
      <w:pPr>
        <w:pBdr>
          <w:top w:val="none" w:color="000000" w:sz="0" w:space="0"/>
          <w:left w:val="none" w:color="000000" w:sz="0" w:space="0"/>
          <w:bottom w:val="none" w:color="000000" w:sz="0" w:space="0"/>
          <w:right w:val="none" w:color="000000" w:sz="0" w:space="0"/>
        </w:pBdr>
        <w:tabs>
          <w:tab w:val="left" w:pos="8279"/>
        </w:tabs>
        <w:spacing w:before="24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★2.采购要求及报价规则</w:t>
      </w:r>
    </w:p>
    <w:p w14:paraId="670AA618">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采购吊柿饼，30枚</w:t>
      </w:r>
      <w:r>
        <w:rPr>
          <w:rFonts w:hint="eastAsia" w:ascii="宋体" w:hAnsi="宋体" w:eastAsia="宋体" w:cs="宋体"/>
          <w:color w:val="auto"/>
          <w:sz w:val="24"/>
          <w:highlight w:val="none"/>
          <w:lang w:val="en-US" w:eastAsia="zh-CN"/>
        </w:rPr>
        <w:t>一盒</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每盒</w:t>
      </w:r>
      <w:r>
        <w:rPr>
          <w:rFonts w:hint="eastAsia" w:ascii="宋体" w:hAnsi="宋体" w:eastAsia="宋体" w:cs="宋体"/>
          <w:color w:val="auto"/>
          <w:sz w:val="24"/>
          <w:highlight w:val="none"/>
        </w:rPr>
        <w:t>净重不低于1.5公斤，质量标准参见DBS45/ 016-2014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须从</w:t>
      </w:r>
      <w:r>
        <w:rPr>
          <w:rFonts w:hint="eastAsia" w:ascii="宋体" w:hAnsi="宋体" w:cs="宋体"/>
          <w:color w:val="auto"/>
          <w:sz w:val="24"/>
          <w:highlight w:val="none"/>
          <w:lang w:eastAsia="zh-CN"/>
        </w:rPr>
        <w:t>镇江市丹徒区对口</w:t>
      </w:r>
      <w:r>
        <w:rPr>
          <w:rFonts w:hint="eastAsia" w:ascii="宋体" w:hAnsi="宋体" w:eastAsia="宋体" w:cs="宋体"/>
          <w:color w:val="auto"/>
          <w:sz w:val="24"/>
          <w:highlight w:val="none"/>
        </w:rPr>
        <w:t>协作地区陕西省渭南市澄城县在“脱贫地区农副产品网络销售平台”（以下简称“832平台”）供应商目录中的企业（合作社）采购，投标人需在“832平台”线上下单，并向采购人提供下单信息。</w:t>
      </w:r>
    </w:p>
    <w:p w14:paraId="0490092B">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本标段报价为</w:t>
      </w:r>
      <w:r>
        <w:rPr>
          <w:rFonts w:hint="eastAsia" w:ascii="宋体" w:hAnsi="宋体" w:eastAsia="宋体" w:cs="宋体"/>
          <w:color w:val="auto"/>
          <w:sz w:val="24"/>
          <w:highlight w:val="none"/>
          <w:lang w:val="en-US" w:eastAsia="zh-CN"/>
        </w:rPr>
        <w:t>单价</w:t>
      </w:r>
      <w:r>
        <w:rPr>
          <w:rFonts w:hint="eastAsia" w:ascii="宋体" w:hAnsi="宋体" w:eastAsia="宋体" w:cs="宋体"/>
          <w:color w:val="auto"/>
          <w:sz w:val="24"/>
          <w:highlight w:val="none"/>
        </w:rPr>
        <w:t>报价，报价需包含运输、包装、税费、人工等各种附加费用，参考指导单价为</w:t>
      </w:r>
      <w:r>
        <w:rPr>
          <w:rFonts w:hint="eastAsia" w:ascii="宋体" w:hAnsi="宋体" w:cs="宋体"/>
          <w:color w:val="auto"/>
          <w:sz w:val="24"/>
          <w:highlight w:val="none"/>
          <w:lang w:val="en-US" w:eastAsia="zh-CN"/>
        </w:rPr>
        <w:t>116</w:t>
      </w:r>
      <w:r>
        <w:rPr>
          <w:rFonts w:hint="eastAsia" w:ascii="宋体" w:hAnsi="宋体" w:eastAsia="宋体" w:cs="宋体"/>
          <w:color w:val="auto"/>
          <w:sz w:val="24"/>
          <w:highlight w:val="none"/>
        </w:rPr>
        <w:t>元每</w:t>
      </w:r>
      <w:r>
        <w:rPr>
          <w:rFonts w:hint="eastAsia" w:ascii="宋体" w:hAnsi="宋体" w:cs="宋体"/>
          <w:color w:val="auto"/>
          <w:sz w:val="24"/>
          <w:szCs w:val="24"/>
          <w:highlight w:val="none"/>
          <w:lang w:val="en-US" w:eastAsia="zh-CN"/>
        </w:rPr>
        <w:t>箱</w:t>
      </w:r>
      <w:r>
        <w:rPr>
          <w:rFonts w:hint="eastAsia" w:ascii="宋体" w:hAnsi="宋体" w:eastAsia="宋体" w:cs="宋体"/>
          <w:color w:val="auto"/>
          <w:sz w:val="24"/>
          <w:highlight w:val="none"/>
        </w:rPr>
        <w:t>。</w:t>
      </w:r>
    </w:p>
    <w:p w14:paraId="3975EBE8">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优先采购陕西省苏陕办和江苏省对口帮扶工作队认定的首批苏陕协作农产品基地的农产品（认定文件见附件）。</w:t>
      </w:r>
    </w:p>
    <w:p w14:paraId="435D756B">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★注：1.以上采购数量和金额为预估数额，与参考指导单价不存在对应关系，</w:t>
      </w:r>
      <w:r>
        <w:rPr>
          <w:rFonts w:hint="eastAsia" w:ascii="宋体" w:hAnsi="宋体" w:eastAsia="宋体" w:cs="宋体"/>
          <w:color w:val="auto"/>
          <w:sz w:val="24"/>
          <w:highlight w:val="none"/>
          <w:lang w:val="en-US" w:eastAsia="zh-CN"/>
        </w:rPr>
        <w:t>最终结算金额</w:t>
      </w:r>
      <w:r>
        <w:rPr>
          <w:rFonts w:hint="eastAsia" w:ascii="宋体" w:hAnsi="宋体" w:eastAsia="宋体" w:cs="宋体"/>
          <w:color w:val="auto"/>
          <w:sz w:val="24"/>
          <w:highlight w:val="none"/>
        </w:rPr>
        <w:t>以</w:t>
      </w:r>
      <w:r>
        <w:rPr>
          <w:rFonts w:hint="eastAsia" w:ascii="宋体" w:hAnsi="宋体" w:eastAsia="宋体" w:cs="宋体"/>
          <w:color w:val="auto"/>
          <w:sz w:val="24"/>
          <w:highlight w:val="none"/>
          <w:lang w:val="en-US" w:eastAsia="zh-CN"/>
        </w:rPr>
        <w:t>丹徒</w:t>
      </w:r>
      <w:r>
        <w:rPr>
          <w:rFonts w:hint="eastAsia" w:ascii="宋体" w:hAnsi="宋体" w:eastAsia="宋体" w:cs="宋体"/>
          <w:color w:val="auto"/>
          <w:sz w:val="24"/>
          <w:highlight w:val="none"/>
        </w:rPr>
        <w:t>区相关单位</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实际购买数量×</w:t>
      </w:r>
      <w:r>
        <w:rPr>
          <w:rFonts w:hint="eastAsia" w:ascii="宋体" w:hAnsi="宋体" w:eastAsia="宋体" w:cs="宋体"/>
          <w:color w:val="auto"/>
          <w:sz w:val="24"/>
          <w:highlight w:val="none"/>
          <w:lang w:val="en-US" w:eastAsia="zh-CN"/>
        </w:rPr>
        <w:t>中标单价</w:t>
      </w:r>
      <w:r>
        <w:rPr>
          <w:rFonts w:hint="eastAsia" w:ascii="宋体" w:hAnsi="宋体" w:eastAsia="宋体" w:cs="宋体"/>
          <w:color w:val="auto"/>
          <w:sz w:val="24"/>
          <w:highlight w:val="none"/>
        </w:rPr>
        <w:t>为准，各投标人应具备日常销售能力。</w:t>
      </w:r>
    </w:p>
    <w:p w14:paraId="4D294654">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★三.质量要求</w:t>
      </w:r>
    </w:p>
    <w:p w14:paraId="31DDE419">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p>
    <w:p w14:paraId="36732A49">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p>
    <w:p w14:paraId="3AB20EE0">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3.投标人须无条件接受采购人或采购人委托的卫生、质量监督管理部门开展的卫生、质量检查和管理，共同把好质量关。</w:t>
      </w:r>
    </w:p>
    <w:p w14:paraId="081F8361">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p>
    <w:p w14:paraId="1552F56C">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p>
    <w:p w14:paraId="023E02E7">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p>
    <w:p w14:paraId="53085B32">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7.农产品在发放过程中，投标人应建立“售后服务”管理体系，履行“售后服务”职责。农产品发放72小时内，如遇质量问题，应于24小时内主动上门无偿整箱（盒）更换。</w:t>
      </w:r>
    </w:p>
    <w:p w14:paraId="33768AB9">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8.未尽的技术条件及要求均按国家标准和行业标准执行。</w:t>
      </w:r>
    </w:p>
    <w:p w14:paraId="53466464">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★四.服务要求</w:t>
      </w:r>
    </w:p>
    <w:p w14:paraId="0D4BDAB8">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1.投标人项目负责人保持7×24小时服务响应。</w:t>
      </w:r>
    </w:p>
    <w:p w14:paraId="70D115A8">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p>
    <w:p w14:paraId="68D9A3B2">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3.所有农产品由投标人负责按采购人要求进行运输，投标人应拥有符合对应农产品存储要求的仓库及冷链运输能力，农产品采购、运输和发放过程中产生的费用均由投标人负责。</w:t>
      </w:r>
    </w:p>
    <w:p w14:paraId="2DBC661F">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.投标人应建立专门的售后服务团队，履行售后服务职责。农产品发放72小时内，如遇质量问题，应于24小时内主动上门无偿整箱（盒、袋）更换，发放工作停止后，需继续延续1个月的售后服务保障。</w:t>
      </w:r>
    </w:p>
    <w:p w14:paraId="58619850">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p>
    <w:p w14:paraId="13B45948">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★五.包装要求</w:t>
      </w:r>
    </w:p>
    <w:p w14:paraId="65277296">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各类农产品均需在显目位置标明产品品名、净重、毛重，张贴统一质量服务标识，使用地理标志的产品应在外包装上印刷地理标志，包装应采取必要的保护和保鲜措施，附储藏说明和售后保障服务卡片。</w:t>
      </w:r>
    </w:p>
    <w:p w14:paraId="182638CD">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★六.服务时间及发放方式</w:t>
      </w:r>
    </w:p>
    <w:p w14:paraId="0334442E">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1.服务时间：</w:t>
      </w:r>
      <w:r>
        <w:rPr>
          <w:rFonts w:hint="eastAsia" w:ascii="宋体" w:hAnsi="宋体" w:cs="宋体"/>
          <w:color w:val="0000FF"/>
          <w:sz w:val="24"/>
          <w:highlight w:val="none"/>
          <w:lang w:eastAsia="zh-CN"/>
        </w:rPr>
        <w:t>2026年1月10日至2026年02月15日</w:t>
      </w:r>
    </w:p>
    <w:p w14:paraId="5EB3344B">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2.发放方式：根据采购单位的要求，集中送货至指定地点。</w:t>
      </w:r>
    </w:p>
    <w:p w14:paraId="55AC50FB">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★七.结算方式</w:t>
      </w:r>
    </w:p>
    <w:p w14:paraId="2CCCCDAE">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1.在采供过程中，投标人需根据消费协作产品的采供数量和金额，在收购消费协作产品时须先行、及时支付货款给对口地区的供货方，不得拖延。</w:t>
      </w:r>
    </w:p>
    <w:p w14:paraId="06147645">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2.采购人在合同签订后，按照合同约定的时间支付投标人总金额的30%的预付款。合同履行完毕后，采购人对投标人履约情况进行评级，按照评级支付合同款，详见第三部分合同专用条款1.7.2。</w:t>
      </w:r>
    </w:p>
    <w:p w14:paraId="6274E9E2">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★八.其他要求</w:t>
      </w:r>
    </w:p>
    <w:p w14:paraId="045D37C1">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.本项目评审按</w:t>
      </w:r>
      <w:r>
        <w:rPr>
          <w:rFonts w:hint="eastAsia" w:ascii="宋体" w:hAnsi="宋体" w:cs="宋体"/>
          <w:color w:val="auto"/>
          <w:sz w:val="24"/>
          <w:highlight w:val="none"/>
          <w:lang w:eastAsia="zh-CN"/>
        </w:rPr>
        <w:t>标段一至标段八</w:t>
      </w:r>
      <w:r>
        <w:rPr>
          <w:rFonts w:hint="eastAsia" w:ascii="宋体" w:hAnsi="宋体" w:eastAsia="宋体" w:cs="宋体"/>
          <w:color w:val="auto"/>
          <w:sz w:val="24"/>
          <w:highlight w:val="none"/>
        </w:rPr>
        <w:t>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个。</w:t>
      </w:r>
    </w:p>
    <w:p w14:paraId="4C3C4CB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上述加★的，投标人如出现负偏离，将视为未实质性响应采购文件要求。</w:t>
      </w:r>
    </w:p>
    <w:p w14:paraId="136C8776">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0FB4997D">
      <w:pPr>
        <w:spacing w:line="360" w:lineRule="auto"/>
        <w:jc w:val="center"/>
        <w:rPr>
          <w:rFonts w:hint="eastAsia" w:ascii="宋体" w:hAnsi="宋体" w:eastAsia="宋体" w:cs="宋体"/>
          <w:b/>
          <w:color w:val="auto"/>
          <w:sz w:val="30"/>
          <w:highlight w:val="none"/>
          <w:lang w:eastAsia="zh-CN"/>
        </w:rPr>
      </w:pPr>
      <w:r>
        <w:rPr>
          <w:rFonts w:hint="eastAsia" w:ascii="宋体" w:hAnsi="宋体" w:eastAsia="宋体" w:cs="宋体"/>
          <w:b/>
          <w:color w:val="auto"/>
          <w:sz w:val="28"/>
          <w:szCs w:val="28"/>
          <w:highlight w:val="none"/>
        </w:rPr>
        <w:t>标段</w:t>
      </w:r>
      <w:r>
        <w:rPr>
          <w:rFonts w:hint="eastAsia" w:ascii="宋体" w:hAnsi="宋体" w:cs="宋体"/>
          <w:b/>
          <w:color w:val="auto"/>
          <w:sz w:val="28"/>
          <w:szCs w:val="28"/>
          <w:highlight w:val="none"/>
          <w:lang w:val="en-US" w:eastAsia="zh-CN"/>
        </w:rPr>
        <w:t>六</w:t>
      </w:r>
      <w:r>
        <w:rPr>
          <w:rFonts w:hint="eastAsia" w:ascii="宋体" w:hAnsi="宋体" w:eastAsia="宋体" w:cs="宋体"/>
          <w:b/>
          <w:color w:val="auto"/>
          <w:sz w:val="28"/>
          <w:szCs w:val="28"/>
          <w:highlight w:val="none"/>
        </w:rPr>
        <w:t>：采购镇江市丹徒区对口协作地区陕西省渭南市澄城县纸皮多味核桃</w:t>
      </w:r>
    </w:p>
    <w:p w14:paraId="01A9D798">
      <w:pPr>
        <w:spacing w:line="360" w:lineRule="auto"/>
        <w:ind w:firstLine="47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一</w:t>
      </w:r>
      <w:r>
        <w:rPr>
          <w:rFonts w:hint="eastAsia" w:ascii="宋体" w:hAnsi="宋体" w:eastAsia="宋体" w:cs="宋体"/>
          <w:b/>
          <w:color w:val="auto"/>
          <w:sz w:val="24"/>
          <w:highlight w:val="none"/>
        </w:rPr>
        <w:t>.项目概况</w:t>
      </w:r>
    </w:p>
    <w:p w14:paraId="426D6F6A">
      <w:pPr>
        <w:spacing w:line="360" w:lineRule="auto"/>
        <w:ind w:firstLine="495"/>
        <w:rPr>
          <w:rFonts w:hint="eastAsia" w:ascii="宋体" w:hAnsi="宋体" w:eastAsia="宋体" w:cs="宋体"/>
          <w:color w:val="0000FF"/>
          <w:sz w:val="24"/>
          <w:highlight w:val="none"/>
        </w:rPr>
      </w:pPr>
      <w:r>
        <w:rPr>
          <w:rFonts w:hint="eastAsia" w:ascii="宋体" w:hAnsi="宋体" w:cs="宋体"/>
          <w:color w:val="auto"/>
          <w:sz w:val="24"/>
          <w:highlight w:val="none"/>
          <w:lang w:eastAsia="zh-CN"/>
        </w:rPr>
        <w:t>为进一步巩固拓展脱盘攻坚成果同乡村振兴有效衔接，加大消费协作帮扶力度，根据江苏省对口支援协作合作工作领导小组办公室印发的《关于组织开展“消费帮扶金秋行动”的通知》和镇江市产业强市领导小组办公室印发的《2025年镇江市对口支援协作合作工作要点》(镇产强办发(2025)11《镇江市2025年度东西部协作任务指号)、标分解计划》(镇产强办发(2025)20号)等文件精神，现组织开展2025年度消费协作进机关活动。</w:t>
      </w:r>
    </w:p>
    <w:p w14:paraId="484071FA">
      <w:pPr>
        <w:spacing w:line="360" w:lineRule="auto"/>
        <w:ind w:firstLine="495"/>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项目所属行业：</w:t>
      </w:r>
      <w:r>
        <w:rPr>
          <w:rFonts w:hint="eastAsia" w:ascii="宋体" w:hAnsi="宋体" w:eastAsia="宋体" w:cs="宋体"/>
          <w:color w:val="auto"/>
          <w:sz w:val="24"/>
          <w:highlight w:val="none"/>
          <w:lang w:val="en-US" w:eastAsia="zh-CN"/>
        </w:rPr>
        <w:t>批发业</w:t>
      </w:r>
      <w:r>
        <w:rPr>
          <w:rFonts w:hint="eastAsia" w:ascii="宋体" w:hAnsi="宋体" w:eastAsia="宋体" w:cs="宋体"/>
          <w:color w:val="auto"/>
          <w:sz w:val="24"/>
          <w:highlight w:val="none"/>
        </w:rPr>
        <w:t>。</w:t>
      </w:r>
    </w:p>
    <w:p w14:paraId="5BF78FCE">
      <w:pPr>
        <w:spacing w:line="360" w:lineRule="auto"/>
        <w:ind w:firstLine="47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二</w:t>
      </w:r>
      <w:r>
        <w:rPr>
          <w:rFonts w:hint="eastAsia" w:ascii="宋体" w:hAnsi="宋体" w:eastAsia="宋体" w:cs="宋体"/>
          <w:b/>
          <w:color w:val="auto"/>
          <w:sz w:val="24"/>
          <w:highlight w:val="none"/>
        </w:rPr>
        <w:t>.采购内容及要求</w:t>
      </w:r>
    </w:p>
    <w:p w14:paraId="0FC0DC5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 采购内容及预算：</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预算（最高限价）：人民币</w:t>
      </w:r>
      <w:r>
        <w:rPr>
          <w:rFonts w:hint="eastAsia" w:ascii="宋体" w:hAnsi="宋体" w:cs="宋体"/>
          <w:color w:val="0000FF"/>
          <w:sz w:val="24"/>
          <w:highlight w:val="none"/>
          <w:u w:val="single"/>
          <w:lang w:val="en-US" w:eastAsia="zh-CN"/>
        </w:rPr>
        <w:t>50.84</w:t>
      </w:r>
      <w:r>
        <w:rPr>
          <w:rFonts w:hint="eastAsia" w:ascii="宋体" w:hAnsi="宋体" w:eastAsia="宋体" w:cs="宋体"/>
          <w:color w:val="0000FF"/>
          <w:sz w:val="24"/>
          <w:highlight w:val="none"/>
        </w:rPr>
        <w:t>万元</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eastAsia="zh-CN"/>
        </w:rPr>
        <w:t>镇江市丹徒区对口</w:t>
      </w:r>
      <w:r>
        <w:rPr>
          <w:rFonts w:hint="eastAsia" w:ascii="宋体" w:hAnsi="宋体" w:eastAsia="宋体" w:cs="宋体"/>
          <w:color w:val="auto"/>
          <w:sz w:val="24"/>
          <w:highlight w:val="none"/>
          <w:lang w:eastAsia="zh-CN"/>
        </w:rPr>
        <w:t>协作地区</w:t>
      </w:r>
      <w:r>
        <w:rPr>
          <w:rFonts w:hint="eastAsia" w:ascii="宋体" w:hAnsi="宋体" w:cs="宋体"/>
          <w:color w:val="auto"/>
          <w:sz w:val="24"/>
          <w:highlight w:val="none"/>
          <w:lang w:val="en-US" w:eastAsia="zh-CN"/>
        </w:rPr>
        <w:t>纸皮多味核桃</w:t>
      </w:r>
      <w:r>
        <w:rPr>
          <w:rFonts w:hint="eastAsia" w:ascii="宋体" w:hAnsi="宋体" w:eastAsia="宋体" w:cs="宋体"/>
          <w:color w:val="auto"/>
          <w:sz w:val="24"/>
          <w:highlight w:val="none"/>
        </w:rPr>
        <w:t>。</w:t>
      </w:r>
    </w:p>
    <w:tbl>
      <w:tblPr>
        <w:tblStyle w:val="69"/>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88"/>
        <w:gridCol w:w="2487"/>
        <w:gridCol w:w="1600"/>
        <w:gridCol w:w="1863"/>
        <w:gridCol w:w="1837"/>
      </w:tblGrid>
      <w:tr w14:paraId="3C3E91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3" w:hRule="atLeast"/>
        </w:trPr>
        <w:tc>
          <w:tcPr>
            <w:tcW w:w="108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677DA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品种</w:t>
            </w:r>
          </w:p>
        </w:tc>
        <w:tc>
          <w:tcPr>
            <w:tcW w:w="248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48F8F7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规格</w:t>
            </w:r>
          </w:p>
        </w:tc>
        <w:tc>
          <w:tcPr>
            <w:tcW w:w="160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AE178DB">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预估采购量</w:t>
            </w:r>
          </w:p>
        </w:tc>
        <w:tc>
          <w:tcPr>
            <w:tcW w:w="186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201C99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参考指导单价</w:t>
            </w:r>
          </w:p>
        </w:tc>
        <w:tc>
          <w:tcPr>
            <w:tcW w:w="183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265D00E">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预估采购金额（万元）</w:t>
            </w:r>
          </w:p>
        </w:tc>
      </w:tr>
      <w:tr w14:paraId="0F6DEE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7" w:hRule="atLeast"/>
        </w:trPr>
        <w:tc>
          <w:tcPr>
            <w:tcW w:w="10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B9910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cs="宋体"/>
                <w:color w:val="auto"/>
                <w:sz w:val="24"/>
                <w:highlight w:val="none"/>
                <w:lang w:val="en-US" w:eastAsia="zh-CN"/>
              </w:rPr>
              <w:t>纸皮多味核桃</w:t>
            </w:r>
          </w:p>
        </w:tc>
        <w:tc>
          <w:tcPr>
            <w:tcW w:w="24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3A09D8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default" w:ascii="宋体" w:hAnsi="宋体" w:eastAsia="宋体" w:cs="宋体"/>
                <w:color w:val="auto"/>
                <w:highlight w:val="none"/>
                <w:lang w:val="en-US"/>
              </w:rPr>
            </w:pPr>
            <w:r>
              <w:rPr>
                <w:rFonts w:hint="eastAsia" w:ascii="宋体" w:hAnsi="宋体" w:cs="宋体"/>
                <w:bCs/>
                <w:color w:val="auto"/>
                <w:sz w:val="24"/>
                <w:highlight w:val="none"/>
                <w:lang w:val="en-US" w:bidi="zh-CN"/>
              </w:rPr>
              <w:t>2.5</w:t>
            </w:r>
            <w:r>
              <w:rPr>
                <w:rFonts w:hint="eastAsia" w:ascii="宋体" w:hAnsi="宋体" w:eastAsia="宋体" w:cs="宋体"/>
                <w:bCs/>
                <w:color w:val="auto"/>
                <w:sz w:val="24"/>
                <w:highlight w:val="none"/>
                <w:lang w:val="zh-CN" w:bidi="zh-CN"/>
              </w:rPr>
              <w:t>公斤/箱</w:t>
            </w:r>
            <w:r>
              <w:rPr>
                <w:rFonts w:hint="eastAsia" w:ascii="宋体" w:hAnsi="宋体" w:cs="宋体"/>
                <w:bCs/>
                <w:color w:val="auto"/>
                <w:sz w:val="24"/>
                <w:highlight w:val="none"/>
                <w:lang w:val="zh-CN" w:bidi="zh-CN"/>
              </w:rPr>
              <w:t>，</w:t>
            </w:r>
            <w:r>
              <w:rPr>
                <w:rFonts w:hint="eastAsia" w:ascii="宋体" w:hAnsi="宋体" w:cs="宋体"/>
                <w:bCs/>
                <w:color w:val="auto"/>
                <w:sz w:val="24"/>
                <w:highlight w:val="none"/>
                <w:lang w:val="en-US" w:bidi="zh-CN"/>
              </w:rPr>
              <w:t>每箱5袋</w:t>
            </w:r>
          </w:p>
        </w:tc>
        <w:tc>
          <w:tcPr>
            <w:tcW w:w="16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79E15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cs="宋体"/>
                <w:color w:val="auto"/>
                <w:sz w:val="24"/>
                <w:highlight w:val="none"/>
                <w:lang w:val="en-US" w:eastAsia="zh-CN"/>
              </w:rPr>
              <w:t>6200</w:t>
            </w:r>
            <w:r>
              <w:rPr>
                <w:rFonts w:hint="eastAsia" w:ascii="宋体" w:hAnsi="宋体" w:eastAsia="宋体" w:cs="宋体"/>
                <w:color w:val="auto"/>
                <w:sz w:val="24"/>
                <w:highlight w:val="none"/>
              </w:rPr>
              <w:t>箱</w:t>
            </w:r>
          </w:p>
        </w:tc>
        <w:tc>
          <w:tcPr>
            <w:tcW w:w="18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96E652A">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cs="宋体"/>
                <w:color w:val="auto"/>
                <w:sz w:val="24"/>
                <w:highlight w:val="none"/>
                <w:lang w:val="en-US" w:eastAsia="zh-CN"/>
              </w:rPr>
              <w:t>82</w:t>
            </w:r>
            <w:r>
              <w:rPr>
                <w:rFonts w:hint="eastAsia" w:ascii="宋体" w:hAnsi="宋体" w:eastAsia="宋体" w:cs="宋体"/>
                <w:color w:val="auto"/>
                <w:sz w:val="24"/>
                <w:highlight w:val="none"/>
              </w:rPr>
              <w:t>元/箱</w:t>
            </w:r>
          </w:p>
        </w:tc>
        <w:tc>
          <w:tcPr>
            <w:tcW w:w="183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71A7795">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default"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50.84</w:t>
            </w:r>
          </w:p>
        </w:tc>
      </w:tr>
    </w:tbl>
    <w:p w14:paraId="51A5B3B0">
      <w:pPr>
        <w:pBdr>
          <w:top w:val="none" w:color="000000" w:sz="0" w:space="0"/>
          <w:left w:val="none" w:color="000000" w:sz="0" w:space="0"/>
          <w:bottom w:val="none" w:color="000000" w:sz="0" w:space="0"/>
          <w:right w:val="none" w:color="000000" w:sz="0" w:space="0"/>
        </w:pBdr>
        <w:tabs>
          <w:tab w:val="left" w:pos="8279"/>
        </w:tabs>
        <w:spacing w:before="24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★2.采购要求及报价规则</w:t>
      </w:r>
    </w:p>
    <w:p w14:paraId="17007629">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采购</w:t>
      </w:r>
      <w:r>
        <w:rPr>
          <w:rFonts w:hint="eastAsia" w:ascii="宋体" w:hAnsi="宋体" w:cs="宋体"/>
          <w:color w:val="auto"/>
          <w:sz w:val="24"/>
          <w:highlight w:val="none"/>
          <w:lang w:val="en-US" w:eastAsia="zh-CN"/>
        </w:rPr>
        <w:t>纸皮多味核桃</w:t>
      </w:r>
      <w:r>
        <w:rPr>
          <w:rFonts w:hint="eastAsia" w:ascii="宋体" w:hAnsi="宋体" w:eastAsia="宋体" w:cs="宋体"/>
          <w:color w:val="auto"/>
          <w:sz w:val="24"/>
          <w:highlight w:val="none"/>
        </w:rPr>
        <w:t>，</w:t>
      </w:r>
      <w:r>
        <w:rPr>
          <w:rFonts w:hint="eastAsia" w:ascii="宋体" w:hAnsi="宋体" w:cs="宋体"/>
          <w:bCs/>
          <w:color w:val="auto"/>
          <w:sz w:val="24"/>
          <w:highlight w:val="none"/>
          <w:lang w:val="en-US" w:bidi="zh-CN"/>
        </w:rPr>
        <w:t>2.5</w:t>
      </w:r>
      <w:r>
        <w:rPr>
          <w:rFonts w:hint="eastAsia" w:ascii="宋体" w:hAnsi="宋体" w:eastAsia="宋体" w:cs="宋体"/>
          <w:bCs/>
          <w:color w:val="auto"/>
          <w:sz w:val="24"/>
          <w:highlight w:val="none"/>
          <w:lang w:val="zh-CN" w:bidi="zh-CN"/>
        </w:rPr>
        <w:t>公斤/箱</w:t>
      </w:r>
      <w:r>
        <w:rPr>
          <w:rFonts w:hint="eastAsia" w:ascii="宋体" w:hAnsi="宋体" w:cs="宋体"/>
          <w:bCs/>
          <w:color w:val="auto"/>
          <w:sz w:val="24"/>
          <w:highlight w:val="none"/>
          <w:lang w:val="zh-CN" w:bidi="zh-CN"/>
        </w:rPr>
        <w:t>，</w:t>
      </w:r>
      <w:r>
        <w:rPr>
          <w:rFonts w:hint="eastAsia" w:ascii="宋体" w:hAnsi="宋体" w:cs="宋体"/>
          <w:bCs/>
          <w:color w:val="auto"/>
          <w:sz w:val="24"/>
          <w:highlight w:val="none"/>
          <w:lang w:val="en-US" w:bidi="zh-CN"/>
        </w:rPr>
        <w:t>每箱5袋</w:t>
      </w:r>
      <w:r>
        <w:rPr>
          <w:rFonts w:hint="eastAsia" w:ascii="宋体" w:hAnsi="宋体" w:eastAsia="宋体" w:cs="宋体"/>
          <w:color w:val="auto"/>
          <w:sz w:val="24"/>
          <w:highlight w:val="none"/>
        </w:rPr>
        <w:t>，质量标准参见GB/T 20398-2006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须从</w:t>
      </w:r>
      <w:r>
        <w:rPr>
          <w:rFonts w:hint="eastAsia" w:ascii="宋体" w:hAnsi="宋体" w:cs="宋体"/>
          <w:color w:val="auto"/>
          <w:sz w:val="24"/>
          <w:highlight w:val="none"/>
          <w:lang w:eastAsia="zh-CN"/>
        </w:rPr>
        <w:t>镇江市丹徒区对口</w:t>
      </w:r>
      <w:r>
        <w:rPr>
          <w:rFonts w:hint="eastAsia" w:ascii="宋体" w:hAnsi="宋体" w:eastAsia="宋体" w:cs="宋体"/>
          <w:color w:val="auto"/>
          <w:sz w:val="24"/>
          <w:highlight w:val="none"/>
        </w:rPr>
        <w:t>协作地区陕西省渭南市澄城县在“脱贫地区农副产品网络销售平台”（以下简称“832平台”）供应商目录中的企业（合作社）采购，投标人需在“832平台”线上下单，并向采购人提供下单信息。</w:t>
      </w:r>
    </w:p>
    <w:p w14:paraId="59F1C0C2">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本标段报价为</w:t>
      </w:r>
      <w:r>
        <w:rPr>
          <w:rFonts w:hint="eastAsia" w:ascii="宋体" w:hAnsi="宋体" w:eastAsia="宋体" w:cs="宋体"/>
          <w:color w:val="auto"/>
          <w:sz w:val="24"/>
          <w:highlight w:val="none"/>
          <w:lang w:val="en-US" w:eastAsia="zh-CN"/>
        </w:rPr>
        <w:t>单价</w:t>
      </w:r>
      <w:r>
        <w:rPr>
          <w:rFonts w:hint="eastAsia" w:ascii="宋体" w:hAnsi="宋体" w:eastAsia="宋体" w:cs="宋体"/>
          <w:color w:val="auto"/>
          <w:sz w:val="24"/>
          <w:highlight w:val="none"/>
        </w:rPr>
        <w:t>报价，报价需包含运输、包装、税费、人工等各种附加费用，参考指导单价为</w:t>
      </w:r>
      <w:r>
        <w:rPr>
          <w:rFonts w:hint="eastAsia" w:ascii="宋体" w:hAnsi="宋体" w:cs="宋体"/>
          <w:color w:val="auto"/>
          <w:sz w:val="24"/>
          <w:highlight w:val="none"/>
          <w:lang w:val="en-US" w:eastAsia="zh-CN"/>
        </w:rPr>
        <w:t>82</w:t>
      </w:r>
      <w:r>
        <w:rPr>
          <w:rFonts w:hint="eastAsia" w:ascii="宋体" w:hAnsi="宋体" w:eastAsia="宋体" w:cs="宋体"/>
          <w:color w:val="auto"/>
          <w:sz w:val="24"/>
          <w:highlight w:val="none"/>
        </w:rPr>
        <w:t>元每</w:t>
      </w:r>
      <w:r>
        <w:rPr>
          <w:rFonts w:hint="eastAsia" w:ascii="宋体" w:hAnsi="宋体" w:cs="宋体"/>
          <w:color w:val="auto"/>
          <w:sz w:val="24"/>
          <w:highlight w:val="none"/>
          <w:lang w:val="en-US" w:eastAsia="zh-CN"/>
        </w:rPr>
        <w:t>箱</w:t>
      </w:r>
      <w:r>
        <w:rPr>
          <w:rFonts w:hint="eastAsia" w:ascii="宋体" w:hAnsi="宋体" w:eastAsia="宋体" w:cs="宋体"/>
          <w:color w:val="auto"/>
          <w:sz w:val="24"/>
          <w:highlight w:val="none"/>
        </w:rPr>
        <w:t>。</w:t>
      </w:r>
    </w:p>
    <w:p w14:paraId="0EB75CA3">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优先采购陕西省苏陕办和江苏省对口帮扶工作队认定的首批苏陕协作农产品基地的农产品（认定文件见附件）。</w:t>
      </w:r>
    </w:p>
    <w:p w14:paraId="01B2F14D">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★注：1.以上采购数量和金额为预估数额，与参考指导单价不存在对应关系，</w:t>
      </w:r>
      <w:r>
        <w:rPr>
          <w:rFonts w:hint="eastAsia" w:ascii="宋体" w:hAnsi="宋体" w:eastAsia="宋体" w:cs="宋体"/>
          <w:color w:val="auto"/>
          <w:sz w:val="24"/>
          <w:highlight w:val="none"/>
          <w:lang w:val="en-US" w:eastAsia="zh-CN"/>
        </w:rPr>
        <w:t>最终结算金额</w:t>
      </w:r>
      <w:r>
        <w:rPr>
          <w:rFonts w:hint="eastAsia" w:ascii="宋体" w:hAnsi="宋体" w:eastAsia="宋体" w:cs="宋体"/>
          <w:color w:val="auto"/>
          <w:sz w:val="24"/>
          <w:highlight w:val="none"/>
        </w:rPr>
        <w:t>以</w:t>
      </w:r>
      <w:r>
        <w:rPr>
          <w:rFonts w:hint="eastAsia" w:ascii="宋体" w:hAnsi="宋体" w:eastAsia="宋体" w:cs="宋体"/>
          <w:color w:val="auto"/>
          <w:sz w:val="24"/>
          <w:highlight w:val="none"/>
          <w:lang w:val="en-US" w:eastAsia="zh-CN"/>
        </w:rPr>
        <w:t>丹徒</w:t>
      </w:r>
      <w:r>
        <w:rPr>
          <w:rFonts w:hint="eastAsia" w:ascii="宋体" w:hAnsi="宋体" w:eastAsia="宋体" w:cs="宋体"/>
          <w:color w:val="auto"/>
          <w:sz w:val="24"/>
          <w:highlight w:val="none"/>
        </w:rPr>
        <w:t>区相关单位</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实际购买数量×</w:t>
      </w:r>
      <w:r>
        <w:rPr>
          <w:rFonts w:hint="eastAsia" w:ascii="宋体" w:hAnsi="宋体" w:eastAsia="宋体" w:cs="宋体"/>
          <w:color w:val="auto"/>
          <w:sz w:val="24"/>
          <w:highlight w:val="none"/>
          <w:lang w:val="en-US" w:eastAsia="zh-CN"/>
        </w:rPr>
        <w:t>中标单价</w:t>
      </w:r>
      <w:r>
        <w:rPr>
          <w:rFonts w:hint="eastAsia" w:ascii="宋体" w:hAnsi="宋体" w:eastAsia="宋体" w:cs="宋体"/>
          <w:color w:val="auto"/>
          <w:sz w:val="24"/>
          <w:highlight w:val="none"/>
        </w:rPr>
        <w:t>为准，各投标人应具备日常销售能力。</w:t>
      </w:r>
    </w:p>
    <w:p w14:paraId="4BE1F9D1">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★三.质量要求</w:t>
      </w:r>
    </w:p>
    <w:p w14:paraId="48342535">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p>
    <w:p w14:paraId="612B7F8B">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p>
    <w:p w14:paraId="14C05754">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3.投标人须无条件接受采购人或采购人委托的卫生、质量监督管理部门开展的卫生、质量检查和管理，共同把好质量关。</w:t>
      </w:r>
    </w:p>
    <w:p w14:paraId="57934AAE">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p>
    <w:p w14:paraId="35225A3E">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p>
    <w:p w14:paraId="5B787B97">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p>
    <w:p w14:paraId="04902879">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7.农产品在发放过程中，投标人应建立“售后服务”管理体系，履行“售后服务”职责。农产品发放72小时内，如遇质量问题，应于24小时内主动上门无偿整箱（盒）更换。</w:t>
      </w:r>
    </w:p>
    <w:p w14:paraId="412757C3">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8.未尽的技术条件及要求均按国家标准和行业标准执行。</w:t>
      </w:r>
    </w:p>
    <w:p w14:paraId="41766062">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★四.服务要求</w:t>
      </w:r>
    </w:p>
    <w:p w14:paraId="27E2D9E9">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1.投标人项目负责人保持7×24小时服务响应。</w:t>
      </w:r>
    </w:p>
    <w:p w14:paraId="7632BAA0">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p>
    <w:p w14:paraId="7022D021">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3.所有农产品由投标人负责按采购人要求进行运输，投标人应拥有符合对应农产品存储要求的仓库及冷链运输能力，农产品采购、运输和发放过程中产生的费用均由投标人负责。</w:t>
      </w:r>
    </w:p>
    <w:p w14:paraId="3FF0A3E5">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.投标人应建立专门的售后服务团队，履行售后服务职责。农产品发放72小时内，如遇质量问题，应于24小时内主动上门无偿整箱（盒、袋）更换，发放工作停止后，需继续延续1个月的售后服务保障。</w:t>
      </w:r>
    </w:p>
    <w:p w14:paraId="7F65956E">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p>
    <w:p w14:paraId="7EB628DA">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★五.包装要求</w:t>
      </w:r>
    </w:p>
    <w:p w14:paraId="5FC77DFE">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各类农产品均需在显目位置标明产品品名、净重、毛重，张贴统一质量服务标识，使用地理标志的产品应在外包装上印刷地理标志，包装应采取必要的保护和保鲜措施，附储藏说明和售后保障服务卡片。</w:t>
      </w:r>
    </w:p>
    <w:p w14:paraId="45BBEFF5">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★六.服务时间及发放方式</w:t>
      </w:r>
    </w:p>
    <w:p w14:paraId="083CE655">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0000FF"/>
          <w:highlight w:val="none"/>
          <w:lang w:eastAsia="zh-CN"/>
        </w:rPr>
      </w:pPr>
      <w:r>
        <w:rPr>
          <w:rFonts w:hint="eastAsia" w:ascii="宋体" w:hAnsi="宋体" w:eastAsia="宋体" w:cs="宋体"/>
          <w:color w:val="auto"/>
          <w:sz w:val="24"/>
          <w:highlight w:val="none"/>
        </w:rPr>
        <w:t>1.服务时间：</w:t>
      </w:r>
      <w:r>
        <w:rPr>
          <w:rFonts w:hint="eastAsia" w:ascii="宋体" w:hAnsi="宋体" w:cs="宋体"/>
          <w:color w:val="0000FF"/>
          <w:sz w:val="24"/>
          <w:highlight w:val="none"/>
          <w:lang w:eastAsia="zh-CN"/>
        </w:rPr>
        <w:t>2026年1月10日至2026年02月15日</w:t>
      </w:r>
    </w:p>
    <w:p w14:paraId="2D938763">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2.发放方式：根据采购单位的要求，集中送货至指定地点。</w:t>
      </w:r>
    </w:p>
    <w:p w14:paraId="2FD109EF">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★七.结算方式</w:t>
      </w:r>
    </w:p>
    <w:p w14:paraId="01119CFD">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1.在采供过程中，投标人需根据消费协作产品的采供数量和金额，在收购消费协作产品时须先行、及时支付货款给对口地区的供货方，不得拖延。</w:t>
      </w:r>
    </w:p>
    <w:p w14:paraId="2F221A69">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2.采购人在合同签订后，按照合同约定的时间支付投标人总金额的30%的预付款。合同履行完毕后，采购人对投标人履约情况进行评级，按照评级支付合同款，详见第三部分合同专用条款1.7.2。</w:t>
      </w:r>
    </w:p>
    <w:p w14:paraId="2D570FF6">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★八.其他要求</w:t>
      </w:r>
    </w:p>
    <w:p w14:paraId="06DCE1D1">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.本项目评审按</w:t>
      </w:r>
      <w:r>
        <w:rPr>
          <w:rFonts w:hint="eastAsia" w:ascii="宋体" w:hAnsi="宋体" w:cs="宋体"/>
          <w:color w:val="auto"/>
          <w:sz w:val="24"/>
          <w:highlight w:val="none"/>
          <w:lang w:eastAsia="zh-CN"/>
        </w:rPr>
        <w:t>标段一至标段八</w:t>
      </w:r>
      <w:r>
        <w:rPr>
          <w:rFonts w:hint="eastAsia" w:ascii="宋体" w:hAnsi="宋体" w:eastAsia="宋体" w:cs="宋体"/>
          <w:color w:val="auto"/>
          <w:sz w:val="24"/>
          <w:highlight w:val="none"/>
        </w:rPr>
        <w:t>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个。</w:t>
      </w:r>
    </w:p>
    <w:p w14:paraId="70B5B3CA">
      <w:pPr>
        <w:jc w:val="center"/>
        <w:rPr>
          <w:rFonts w:hint="eastAsia" w:ascii="宋体" w:hAnsi="宋体" w:eastAsia="宋体" w:cs="宋体"/>
          <w:b/>
          <w:color w:val="auto"/>
          <w:sz w:val="30"/>
          <w:highlight w:val="none"/>
        </w:rPr>
      </w:pPr>
      <w:r>
        <w:rPr>
          <w:rFonts w:hint="eastAsia" w:ascii="宋体" w:hAnsi="宋体" w:eastAsia="宋体" w:cs="宋体"/>
          <w:color w:val="auto"/>
          <w:sz w:val="24"/>
          <w:highlight w:val="none"/>
        </w:rPr>
        <w:t>上述加★的，投标人如出现负偏离，将视为未实质性响应采购文件要求。</w:t>
      </w:r>
    </w:p>
    <w:p w14:paraId="73BB3638">
      <w:pPr>
        <w:spacing w:line="360" w:lineRule="auto"/>
        <w:jc w:val="center"/>
        <w:rPr>
          <w:rFonts w:hint="eastAsia" w:ascii="宋体" w:hAnsi="宋体" w:eastAsia="宋体" w:cs="宋体"/>
          <w:b/>
          <w:color w:val="auto"/>
          <w:sz w:val="28"/>
          <w:szCs w:val="28"/>
          <w:highlight w:val="none"/>
        </w:rPr>
      </w:pPr>
    </w:p>
    <w:p w14:paraId="50FFE8C7">
      <w:pPr>
        <w:spacing w:line="360" w:lineRule="auto"/>
        <w:jc w:val="center"/>
        <w:rPr>
          <w:rFonts w:hint="eastAsia" w:ascii="宋体" w:hAnsi="宋体" w:eastAsia="宋体" w:cs="宋体"/>
          <w:b/>
          <w:color w:val="auto"/>
          <w:sz w:val="28"/>
          <w:szCs w:val="28"/>
          <w:highlight w:val="none"/>
        </w:rPr>
      </w:pPr>
    </w:p>
    <w:p w14:paraId="66406260">
      <w:pPr>
        <w:spacing w:line="360" w:lineRule="auto"/>
        <w:jc w:val="center"/>
        <w:rPr>
          <w:rFonts w:hint="eastAsia" w:ascii="宋体" w:hAnsi="宋体" w:eastAsia="宋体" w:cs="宋体"/>
          <w:b/>
          <w:color w:val="auto"/>
          <w:sz w:val="28"/>
          <w:szCs w:val="28"/>
          <w:highlight w:val="none"/>
        </w:rPr>
      </w:pPr>
    </w:p>
    <w:p w14:paraId="6AEA3B8B">
      <w:pPr>
        <w:spacing w:line="360" w:lineRule="auto"/>
        <w:jc w:val="center"/>
        <w:rPr>
          <w:rFonts w:hint="eastAsia" w:ascii="宋体" w:hAnsi="宋体" w:eastAsia="宋体" w:cs="宋体"/>
          <w:b/>
          <w:color w:val="auto"/>
          <w:sz w:val="28"/>
          <w:szCs w:val="28"/>
          <w:highlight w:val="none"/>
        </w:rPr>
      </w:pPr>
    </w:p>
    <w:p w14:paraId="118779E4">
      <w:pPr>
        <w:spacing w:line="360" w:lineRule="auto"/>
        <w:jc w:val="center"/>
        <w:rPr>
          <w:rFonts w:hint="eastAsia" w:ascii="宋体" w:hAnsi="宋体" w:eastAsia="宋体" w:cs="宋体"/>
          <w:b/>
          <w:color w:val="auto"/>
          <w:sz w:val="28"/>
          <w:szCs w:val="28"/>
          <w:highlight w:val="none"/>
        </w:rPr>
      </w:pPr>
    </w:p>
    <w:p w14:paraId="21D9161B">
      <w:pPr>
        <w:spacing w:line="360" w:lineRule="auto"/>
        <w:jc w:val="center"/>
        <w:rPr>
          <w:rFonts w:hint="eastAsia" w:ascii="宋体" w:hAnsi="宋体" w:eastAsia="宋体" w:cs="宋体"/>
          <w:b/>
          <w:color w:val="auto"/>
          <w:sz w:val="28"/>
          <w:szCs w:val="28"/>
          <w:highlight w:val="none"/>
        </w:rPr>
      </w:pPr>
    </w:p>
    <w:p w14:paraId="3923D5F6">
      <w:pPr>
        <w:spacing w:line="360" w:lineRule="auto"/>
        <w:jc w:val="center"/>
        <w:rPr>
          <w:rFonts w:hint="eastAsia" w:ascii="宋体" w:hAnsi="宋体" w:eastAsia="宋体" w:cs="宋体"/>
          <w:b/>
          <w:color w:val="auto"/>
          <w:sz w:val="28"/>
          <w:szCs w:val="28"/>
          <w:highlight w:val="none"/>
        </w:rPr>
      </w:pPr>
    </w:p>
    <w:p w14:paraId="7AE4A703">
      <w:pPr>
        <w:spacing w:line="360" w:lineRule="auto"/>
        <w:jc w:val="center"/>
        <w:rPr>
          <w:rFonts w:hint="eastAsia" w:ascii="宋体" w:hAnsi="宋体" w:eastAsia="宋体" w:cs="宋体"/>
          <w:b/>
          <w:color w:val="auto"/>
          <w:sz w:val="28"/>
          <w:szCs w:val="28"/>
          <w:highlight w:val="none"/>
        </w:rPr>
      </w:pPr>
    </w:p>
    <w:p w14:paraId="3D548261">
      <w:pPr>
        <w:spacing w:line="360" w:lineRule="auto"/>
        <w:jc w:val="center"/>
        <w:rPr>
          <w:rFonts w:hint="eastAsia" w:ascii="宋体" w:hAnsi="宋体" w:eastAsia="宋体" w:cs="宋体"/>
          <w:b/>
          <w:color w:val="auto"/>
          <w:sz w:val="28"/>
          <w:szCs w:val="28"/>
          <w:highlight w:val="none"/>
        </w:rPr>
      </w:pPr>
    </w:p>
    <w:p w14:paraId="5EA1F3CF">
      <w:pPr>
        <w:spacing w:line="360" w:lineRule="auto"/>
        <w:jc w:val="center"/>
        <w:rPr>
          <w:rFonts w:hint="eastAsia" w:ascii="宋体" w:hAnsi="宋体" w:eastAsia="宋体" w:cs="宋体"/>
          <w:b/>
          <w:color w:val="auto"/>
          <w:sz w:val="28"/>
          <w:szCs w:val="28"/>
          <w:highlight w:val="none"/>
        </w:rPr>
      </w:pPr>
    </w:p>
    <w:p w14:paraId="54743AA5">
      <w:pPr>
        <w:spacing w:line="360" w:lineRule="auto"/>
        <w:jc w:val="center"/>
        <w:rPr>
          <w:rFonts w:hint="eastAsia" w:ascii="宋体" w:hAnsi="宋体" w:eastAsia="宋体" w:cs="宋体"/>
          <w:b/>
          <w:color w:val="auto"/>
          <w:sz w:val="28"/>
          <w:szCs w:val="28"/>
          <w:highlight w:val="none"/>
        </w:rPr>
      </w:pPr>
    </w:p>
    <w:p w14:paraId="6BBEABE4">
      <w:pPr>
        <w:spacing w:line="360" w:lineRule="auto"/>
        <w:jc w:val="center"/>
        <w:rPr>
          <w:rFonts w:hint="eastAsia" w:ascii="宋体" w:hAnsi="宋体" w:eastAsia="宋体" w:cs="宋体"/>
          <w:b/>
          <w:color w:val="auto"/>
          <w:sz w:val="28"/>
          <w:szCs w:val="28"/>
          <w:highlight w:val="none"/>
        </w:rPr>
      </w:pPr>
    </w:p>
    <w:p w14:paraId="773C5C5C">
      <w:pPr>
        <w:spacing w:line="360" w:lineRule="auto"/>
        <w:jc w:val="both"/>
        <w:rPr>
          <w:rFonts w:hint="eastAsia" w:ascii="宋体" w:hAnsi="宋体" w:eastAsia="宋体" w:cs="宋体"/>
          <w:b/>
          <w:color w:val="auto"/>
          <w:sz w:val="28"/>
          <w:szCs w:val="28"/>
          <w:highlight w:val="none"/>
        </w:rPr>
      </w:pPr>
    </w:p>
    <w:p w14:paraId="18386714">
      <w:pPr>
        <w:spacing w:line="360" w:lineRule="auto"/>
        <w:jc w:val="center"/>
        <w:rPr>
          <w:rFonts w:hint="eastAsia" w:ascii="宋体" w:hAnsi="宋体" w:eastAsia="宋体" w:cs="宋体"/>
          <w:b/>
          <w:color w:val="auto"/>
          <w:sz w:val="28"/>
          <w:szCs w:val="28"/>
          <w:highlight w:val="none"/>
        </w:rPr>
      </w:pPr>
    </w:p>
    <w:p w14:paraId="6D077E87">
      <w:pPr>
        <w:spacing w:line="360" w:lineRule="auto"/>
        <w:jc w:val="center"/>
        <w:rPr>
          <w:rFonts w:hint="eastAsia" w:ascii="宋体" w:hAnsi="宋体" w:eastAsia="宋体" w:cs="宋体"/>
          <w:b/>
          <w:color w:val="auto"/>
          <w:sz w:val="28"/>
          <w:szCs w:val="28"/>
          <w:highlight w:val="none"/>
        </w:rPr>
      </w:pPr>
    </w:p>
    <w:p w14:paraId="64751D9C">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1BBE43C1">
      <w:pPr>
        <w:spacing w:line="360" w:lineRule="auto"/>
        <w:jc w:val="center"/>
        <w:rPr>
          <w:rFonts w:hint="eastAsia" w:ascii="宋体" w:hAnsi="宋体" w:eastAsia="宋体" w:cs="宋体"/>
          <w:b/>
          <w:color w:val="auto"/>
          <w:sz w:val="30"/>
          <w:highlight w:val="none"/>
          <w:lang w:eastAsia="zh-CN"/>
        </w:rPr>
      </w:pPr>
      <w:r>
        <w:rPr>
          <w:rFonts w:hint="eastAsia" w:ascii="宋体" w:hAnsi="宋体" w:eastAsia="宋体" w:cs="宋体"/>
          <w:b/>
          <w:color w:val="auto"/>
          <w:sz w:val="28"/>
          <w:szCs w:val="28"/>
          <w:highlight w:val="none"/>
        </w:rPr>
        <w:t>标段</w:t>
      </w:r>
      <w:r>
        <w:rPr>
          <w:rFonts w:hint="eastAsia" w:ascii="宋体" w:hAnsi="宋体" w:cs="宋体"/>
          <w:b/>
          <w:color w:val="auto"/>
          <w:sz w:val="28"/>
          <w:szCs w:val="28"/>
          <w:highlight w:val="none"/>
          <w:lang w:val="en-US" w:eastAsia="zh-CN"/>
        </w:rPr>
        <w:t>七</w:t>
      </w:r>
      <w:r>
        <w:rPr>
          <w:rFonts w:hint="eastAsia" w:ascii="宋体" w:hAnsi="宋体" w:eastAsia="宋体" w:cs="宋体"/>
          <w:b/>
          <w:color w:val="auto"/>
          <w:sz w:val="28"/>
          <w:szCs w:val="28"/>
          <w:highlight w:val="none"/>
        </w:rPr>
        <w:t>：采购</w:t>
      </w:r>
      <w:r>
        <w:rPr>
          <w:rFonts w:hint="eastAsia" w:ascii="宋体" w:hAnsi="宋体" w:cs="宋体"/>
          <w:b/>
          <w:color w:val="auto"/>
          <w:sz w:val="28"/>
          <w:szCs w:val="28"/>
          <w:highlight w:val="none"/>
          <w:lang w:eastAsia="zh-CN"/>
        </w:rPr>
        <w:t>镇江市丹徒区对口</w:t>
      </w:r>
      <w:r>
        <w:rPr>
          <w:rFonts w:hint="eastAsia" w:ascii="宋体" w:hAnsi="宋体" w:eastAsia="宋体" w:cs="宋体"/>
          <w:b/>
          <w:color w:val="auto"/>
          <w:sz w:val="28"/>
          <w:szCs w:val="28"/>
          <w:highlight w:val="none"/>
        </w:rPr>
        <w:t>协作地区湖北省宜昌市秭归县</w:t>
      </w:r>
      <w:r>
        <w:rPr>
          <w:rFonts w:hint="eastAsia" w:ascii="宋体" w:hAnsi="宋体" w:cs="宋体"/>
          <w:b/>
          <w:color w:val="auto"/>
          <w:sz w:val="28"/>
          <w:szCs w:val="28"/>
          <w:highlight w:val="none"/>
          <w:lang w:eastAsia="zh-CN"/>
        </w:rPr>
        <w:t>九月红橙子</w:t>
      </w:r>
    </w:p>
    <w:p w14:paraId="42600131">
      <w:pPr>
        <w:spacing w:line="360" w:lineRule="auto"/>
        <w:ind w:firstLine="47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一</w:t>
      </w:r>
      <w:r>
        <w:rPr>
          <w:rFonts w:hint="eastAsia" w:ascii="宋体" w:hAnsi="宋体" w:eastAsia="宋体" w:cs="宋体"/>
          <w:b/>
          <w:color w:val="auto"/>
          <w:sz w:val="24"/>
          <w:highlight w:val="none"/>
        </w:rPr>
        <w:t>.项目概况</w:t>
      </w:r>
    </w:p>
    <w:p w14:paraId="4A411613">
      <w:pPr>
        <w:spacing w:line="360" w:lineRule="auto"/>
        <w:ind w:firstLine="495"/>
        <w:rPr>
          <w:rFonts w:hint="eastAsia" w:ascii="宋体" w:hAnsi="宋体" w:eastAsia="宋体" w:cs="宋体"/>
          <w:color w:val="auto"/>
          <w:sz w:val="24"/>
          <w:highlight w:val="none"/>
        </w:rPr>
      </w:pPr>
      <w:r>
        <w:rPr>
          <w:rFonts w:hint="eastAsia" w:ascii="宋体" w:hAnsi="宋体" w:cs="宋体"/>
          <w:color w:val="auto"/>
          <w:sz w:val="24"/>
          <w:highlight w:val="none"/>
          <w:lang w:eastAsia="zh-CN"/>
        </w:rPr>
        <w:t>为进一步巩固拓展脱盘攻坚成果同乡村振兴有效衔接，加大消费协作帮扶力度，根据江苏省对口支援协作合作工作领导小组办公室印发的《关于组织开展“消费帮扶金秋行动”的通知》和镇江市产业强市领导小组办公室印发的《2025年镇江市对口支援协作合作工作要点》(镇产强办发(2025)11《镇江市2025年度东西部协作任务指号)、标分解计划》(镇产强办发(2025)20号)等文件精神，现组织开展2025年度消费协作进机关活动。</w:t>
      </w:r>
    </w:p>
    <w:p w14:paraId="574A4B07">
      <w:pPr>
        <w:spacing w:line="360" w:lineRule="auto"/>
        <w:ind w:firstLine="495"/>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项目所属行业：</w:t>
      </w:r>
      <w:r>
        <w:rPr>
          <w:rFonts w:hint="eastAsia" w:ascii="宋体" w:hAnsi="宋体" w:eastAsia="宋体" w:cs="宋体"/>
          <w:color w:val="auto"/>
          <w:sz w:val="24"/>
          <w:highlight w:val="none"/>
          <w:lang w:val="en-US" w:eastAsia="zh-CN"/>
        </w:rPr>
        <w:t>批发业</w:t>
      </w:r>
      <w:r>
        <w:rPr>
          <w:rFonts w:hint="eastAsia" w:ascii="宋体" w:hAnsi="宋体" w:eastAsia="宋体" w:cs="宋体"/>
          <w:color w:val="auto"/>
          <w:sz w:val="24"/>
          <w:highlight w:val="none"/>
        </w:rPr>
        <w:t>。</w:t>
      </w:r>
    </w:p>
    <w:p w14:paraId="556A287F">
      <w:pPr>
        <w:spacing w:line="360" w:lineRule="auto"/>
        <w:ind w:firstLine="47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二</w:t>
      </w:r>
      <w:r>
        <w:rPr>
          <w:rFonts w:hint="eastAsia" w:ascii="宋体" w:hAnsi="宋体" w:eastAsia="宋体" w:cs="宋体"/>
          <w:b/>
          <w:color w:val="auto"/>
          <w:sz w:val="24"/>
          <w:highlight w:val="none"/>
        </w:rPr>
        <w:t>.采购内容及要求</w:t>
      </w:r>
    </w:p>
    <w:p w14:paraId="7B0225B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 采购内容及预算：</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预算（最高限价）：人民币</w:t>
      </w:r>
      <w:r>
        <w:rPr>
          <w:rFonts w:hint="eastAsia" w:ascii="宋体" w:hAnsi="宋体" w:cs="宋体"/>
          <w:color w:val="auto"/>
          <w:sz w:val="24"/>
          <w:highlight w:val="none"/>
          <w:u w:val="single"/>
          <w:lang w:val="en-US" w:eastAsia="zh-CN"/>
        </w:rPr>
        <w:t>82.59</w:t>
      </w:r>
      <w:r>
        <w:rPr>
          <w:rFonts w:hint="eastAsia" w:ascii="宋体" w:hAnsi="宋体" w:eastAsia="宋体" w:cs="宋体"/>
          <w:color w:val="auto"/>
          <w:sz w:val="24"/>
          <w:highlight w:val="none"/>
        </w:rPr>
        <w:t>万元</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eastAsia="zh-CN"/>
        </w:rPr>
        <w:t>镇江市丹徒区对口</w:t>
      </w:r>
      <w:r>
        <w:rPr>
          <w:rFonts w:hint="eastAsia" w:ascii="宋体" w:hAnsi="宋体" w:eastAsia="宋体" w:cs="宋体"/>
          <w:color w:val="auto"/>
          <w:sz w:val="24"/>
          <w:highlight w:val="none"/>
          <w:lang w:eastAsia="zh-CN"/>
        </w:rPr>
        <w:t>协作地区</w:t>
      </w:r>
      <w:r>
        <w:rPr>
          <w:rFonts w:hint="eastAsia" w:ascii="宋体" w:hAnsi="宋体" w:cs="宋体"/>
          <w:color w:val="auto"/>
          <w:sz w:val="24"/>
          <w:highlight w:val="none"/>
          <w:lang w:eastAsia="zh-CN"/>
        </w:rPr>
        <w:t>九月红橙子</w:t>
      </w:r>
      <w:r>
        <w:rPr>
          <w:rFonts w:hint="eastAsia" w:ascii="宋体" w:hAnsi="宋体" w:eastAsia="宋体" w:cs="宋体"/>
          <w:color w:val="auto"/>
          <w:sz w:val="24"/>
          <w:highlight w:val="none"/>
        </w:rPr>
        <w:t>。</w:t>
      </w:r>
    </w:p>
    <w:tbl>
      <w:tblPr>
        <w:tblStyle w:val="69"/>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88"/>
        <w:gridCol w:w="2487"/>
        <w:gridCol w:w="1600"/>
        <w:gridCol w:w="1863"/>
        <w:gridCol w:w="1837"/>
      </w:tblGrid>
      <w:tr w14:paraId="01270D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3" w:hRule="atLeast"/>
        </w:trPr>
        <w:tc>
          <w:tcPr>
            <w:tcW w:w="108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93EC3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品种</w:t>
            </w:r>
          </w:p>
        </w:tc>
        <w:tc>
          <w:tcPr>
            <w:tcW w:w="248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E62EF4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规格</w:t>
            </w:r>
          </w:p>
        </w:tc>
        <w:tc>
          <w:tcPr>
            <w:tcW w:w="160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F306A6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预估采购量</w:t>
            </w:r>
          </w:p>
        </w:tc>
        <w:tc>
          <w:tcPr>
            <w:tcW w:w="186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0F66B19">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参考指导单价</w:t>
            </w:r>
          </w:p>
        </w:tc>
        <w:tc>
          <w:tcPr>
            <w:tcW w:w="183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96769F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预估采购金额（万元）</w:t>
            </w:r>
          </w:p>
        </w:tc>
      </w:tr>
      <w:tr w14:paraId="4A7097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6" w:hRule="atLeast"/>
        </w:trPr>
        <w:tc>
          <w:tcPr>
            <w:tcW w:w="10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A7132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cs="宋体"/>
                <w:color w:val="auto"/>
                <w:sz w:val="24"/>
                <w:highlight w:val="none"/>
                <w:lang w:val="zh-CN" w:bidi="zh-CN"/>
              </w:rPr>
              <w:t>九月红橙子</w:t>
            </w:r>
          </w:p>
        </w:tc>
        <w:tc>
          <w:tcPr>
            <w:tcW w:w="24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5980EA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Cs/>
                <w:color w:val="auto"/>
                <w:sz w:val="24"/>
                <w:highlight w:val="none"/>
                <w:lang w:val="zh-CN" w:bidi="zh-CN"/>
              </w:rPr>
              <w:t>10公斤/箱</w:t>
            </w:r>
          </w:p>
        </w:tc>
        <w:tc>
          <w:tcPr>
            <w:tcW w:w="16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18D84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bCs/>
                <w:color w:val="auto"/>
                <w:sz w:val="24"/>
                <w:highlight w:val="none"/>
                <w:lang w:val="zh-CN" w:bidi="zh-CN"/>
              </w:rPr>
            </w:pPr>
            <w:r>
              <w:rPr>
                <w:rFonts w:hint="eastAsia" w:ascii="宋体" w:hAnsi="宋体" w:cs="宋体"/>
                <w:bCs/>
                <w:color w:val="auto"/>
                <w:sz w:val="24"/>
                <w:highlight w:val="none"/>
                <w:lang w:val="en-US" w:eastAsia="zh-CN" w:bidi="zh-CN"/>
              </w:rPr>
              <w:t>83</w:t>
            </w:r>
            <w:r>
              <w:rPr>
                <w:rFonts w:hint="eastAsia" w:ascii="宋体" w:hAnsi="宋体" w:eastAsia="宋体" w:cs="宋体"/>
                <w:bCs/>
                <w:color w:val="auto"/>
                <w:sz w:val="24"/>
                <w:highlight w:val="none"/>
                <w:lang w:val="en-US" w:eastAsia="zh-CN" w:bidi="zh-CN"/>
              </w:rPr>
              <w:t>00</w:t>
            </w:r>
            <w:r>
              <w:rPr>
                <w:rFonts w:hint="eastAsia" w:ascii="宋体" w:hAnsi="宋体" w:eastAsia="宋体" w:cs="宋体"/>
                <w:bCs/>
                <w:color w:val="auto"/>
                <w:sz w:val="24"/>
                <w:highlight w:val="none"/>
                <w:lang w:val="zh-CN" w:bidi="zh-CN"/>
              </w:rPr>
              <w:t>箱</w:t>
            </w:r>
          </w:p>
        </w:tc>
        <w:tc>
          <w:tcPr>
            <w:tcW w:w="18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C48574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bCs/>
                <w:color w:val="auto"/>
                <w:sz w:val="24"/>
                <w:highlight w:val="none"/>
                <w:lang w:val="zh-CN" w:bidi="zh-CN"/>
              </w:rPr>
            </w:pPr>
            <w:r>
              <w:rPr>
                <w:rFonts w:hint="eastAsia" w:ascii="宋体" w:hAnsi="宋体" w:cs="宋体"/>
                <w:bCs/>
                <w:color w:val="auto"/>
                <w:sz w:val="24"/>
                <w:highlight w:val="none"/>
                <w:lang w:val="en-US" w:eastAsia="zh-CN" w:bidi="zh-CN"/>
              </w:rPr>
              <w:t>99.5</w:t>
            </w:r>
            <w:r>
              <w:rPr>
                <w:rFonts w:hint="eastAsia" w:ascii="宋体" w:hAnsi="宋体" w:eastAsia="宋体" w:cs="宋体"/>
                <w:bCs/>
                <w:color w:val="auto"/>
                <w:sz w:val="24"/>
                <w:highlight w:val="none"/>
                <w:lang w:val="zh-CN" w:bidi="zh-CN"/>
              </w:rPr>
              <w:t>元/箱</w:t>
            </w:r>
          </w:p>
        </w:tc>
        <w:tc>
          <w:tcPr>
            <w:tcW w:w="183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E8B728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default" w:ascii="宋体" w:hAnsi="宋体" w:eastAsia="宋体" w:cs="宋体"/>
                <w:bCs/>
                <w:color w:val="auto"/>
                <w:sz w:val="24"/>
                <w:highlight w:val="none"/>
                <w:lang w:val="en-US" w:eastAsia="zh-CN" w:bidi="zh-CN"/>
              </w:rPr>
            </w:pPr>
            <w:r>
              <w:rPr>
                <w:rFonts w:hint="eastAsia" w:ascii="宋体" w:hAnsi="宋体" w:cs="宋体"/>
                <w:bCs/>
                <w:color w:val="auto"/>
                <w:sz w:val="24"/>
                <w:highlight w:val="none"/>
                <w:lang w:val="en-US" w:eastAsia="zh-CN" w:bidi="zh-CN"/>
              </w:rPr>
              <w:t>82.59</w:t>
            </w:r>
          </w:p>
        </w:tc>
      </w:tr>
    </w:tbl>
    <w:p w14:paraId="35D5AC78">
      <w:pPr>
        <w:pBdr>
          <w:top w:val="none" w:color="000000" w:sz="0" w:space="0"/>
          <w:left w:val="none" w:color="000000" w:sz="0" w:space="0"/>
          <w:bottom w:val="none" w:color="000000" w:sz="0" w:space="0"/>
          <w:right w:val="none" w:color="000000" w:sz="0" w:space="0"/>
        </w:pBdr>
        <w:tabs>
          <w:tab w:val="left" w:pos="8279"/>
        </w:tabs>
        <w:spacing w:before="24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★2.采购要求及报价规则</w:t>
      </w:r>
    </w:p>
    <w:p w14:paraId="386CBE23">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采购九月红、圆红品种，要求为特等品，每颗Φ75mm-85mm，净果重不低于10公斤/箱，质量标准参见GB/T 21488-2008</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8"/>
          <w:highlight w:val="none"/>
        </w:rPr>
        <w:t>须从</w:t>
      </w:r>
      <w:r>
        <w:rPr>
          <w:rFonts w:hint="eastAsia" w:ascii="宋体" w:hAnsi="宋体" w:cs="宋体"/>
          <w:color w:val="auto"/>
          <w:sz w:val="24"/>
          <w:szCs w:val="28"/>
          <w:highlight w:val="none"/>
          <w:lang w:eastAsia="zh-CN"/>
        </w:rPr>
        <w:t>镇江市丹徒区对口</w:t>
      </w:r>
      <w:r>
        <w:rPr>
          <w:rFonts w:hint="eastAsia" w:ascii="宋体" w:hAnsi="宋体" w:eastAsia="宋体" w:cs="宋体"/>
          <w:color w:val="auto"/>
          <w:sz w:val="24"/>
          <w:szCs w:val="28"/>
          <w:highlight w:val="none"/>
        </w:rPr>
        <w:t>支援合作地区（湖北省秭归县）在“脱贫地区农副产品网络销售平台”（以下简称“832平台”）供应商目录中的企业（合作社）采购，投标人需在“832平台”线上下单，并向采购人提供下单信息。考虑到九月红品种一般在每年12月底下市，投标人需保证在202</w:t>
      </w:r>
      <w:r>
        <w:rPr>
          <w:rFonts w:hint="eastAsia" w:ascii="宋体" w:hAnsi="宋体" w:cs="宋体"/>
          <w:color w:val="auto"/>
          <w:sz w:val="24"/>
          <w:szCs w:val="28"/>
          <w:highlight w:val="none"/>
          <w:lang w:val="en-US" w:eastAsia="zh-CN"/>
        </w:rPr>
        <w:t>5</w:t>
      </w:r>
      <w:r>
        <w:rPr>
          <w:rFonts w:hint="eastAsia" w:ascii="宋体" w:hAnsi="宋体" w:eastAsia="宋体" w:cs="宋体"/>
          <w:color w:val="auto"/>
          <w:sz w:val="24"/>
          <w:szCs w:val="28"/>
          <w:highlight w:val="none"/>
        </w:rPr>
        <w:t>年12月31日前采购九月红品种用于发放。202</w:t>
      </w:r>
      <w:r>
        <w:rPr>
          <w:rFonts w:hint="eastAsia" w:ascii="宋体" w:hAnsi="宋体" w:cs="宋体"/>
          <w:color w:val="auto"/>
          <w:sz w:val="24"/>
          <w:szCs w:val="28"/>
          <w:highlight w:val="none"/>
          <w:lang w:val="en-US" w:eastAsia="zh-CN"/>
        </w:rPr>
        <w:t>6</w:t>
      </w:r>
      <w:r>
        <w:rPr>
          <w:rFonts w:hint="eastAsia" w:ascii="宋体" w:hAnsi="宋体" w:eastAsia="宋体" w:cs="宋体"/>
          <w:color w:val="auto"/>
          <w:sz w:val="24"/>
          <w:szCs w:val="28"/>
          <w:highlight w:val="none"/>
        </w:rPr>
        <w:t>年1月1日后，可根据市场价格，通过提高每箱净果重的方式提供等价值的圆红品种</w:t>
      </w:r>
      <w:r>
        <w:rPr>
          <w:rFonts w:hint="eastAsia" w:ascii="宋体" w:hAnsi="宋体" w:cs="宋体"/>
          <w:color w:val="auto"/>
          <w:sz w:val="24"/>
          <w:szCs w:val="28"/>
          <w:highlight w:val="none"/>
          <w:lang w:eastAsia="zh-CN"/>
        </w:rPr>
        <w:t>九月红橙子</w:t>
      </w:r>
      <w:r>
        <w:rPr>
          <w:rFonts w:hint="eastAsia" w:ascii="宋体" w:hAnsi="宋体" w:eastAsia="宋体" w:cs="宋体"/>
          <w:color w:val="auto"/>
          <w:sz w:val="24"/>
          <w:szCs w:val="28"/>
          <w:highlight w:val="none"/>
        </w:rPr>
        <w:t>用于发放。</w:t>
      </w:r>
    </w:p>
    <w:p w14:paraId="3C563F75">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本标段报价为</w:t>
      </w:r>
      <w:r>
        <w:rPr>
          <w:rFonts w:hint="eastAsia" w:ascii="宋体" w:hAnsi="宋体" w:eastAsia="宋体" w:cs="宋体"/>
          <w:color w:val="auto"/>
          <w:sz w:val="24"/>
          <w:highlight w:val="none"/>
          <w:lang w:val="en-US" w:eastAsia="zh-CN"/>
        </w:rPr>
        <w:t>单价</w:t>
      </w:r>
      <w:r>
        <w:rPr>
          <w:rFonts w:hint="eastAsia" w:ascii="宋体" w:hAnsi="宋体" w:eastAsia="宋体" w:cs="宋体"/>
          <w:color w:val="auto"/>
          <w:sz w:val="24"/>
          <w:highlight w:val="none"/>
        </w:rPr>
        <w:t>报价，报价需包含运输、包装、税费、人工等各种附加费用，参考指导单价为</w:t>
      </w:r>
      <w:r>
        <w:rPr>
          <w:rFonts w:hint="eastAsia" w:ascii="宋体" w:hAnsi="宋体" w:cs="宋体"/>
          <w:color w:val="auto"/>
          <w:sz w:val="24"/>
          <w:highlight w:val="none"/>
          <w:lang w:val="en-US" w:eastAsia="zh-CN"/>
        </w:rPr>
        <w:t>99.5</w:t>
      </w:r>
      <w:r>
        <w:rPr>
          <w:rFonts w:hint="eastAsia" w:ascii="宋体" w:hAnsi="宋体" w:eastAsia="宋体" w:cs="宋体"/>
          <w:color w:val="auto"/>
          <w:sz w:val="24"/>
          <w:highlight w:val="none"/>
        </w:rPr>
        <w:t>元每箱。</w:t>
      </w:r>
    </w:p>
    <w:p w14:paraId="0FBB5DC6">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★注：1.以上采购数量和金额为预估数额，与参考指导单价不存在对应关系，</w:t>
      </w:r>
      <w:r>
        <w:rPr>
          <w:rFonts w:hint="eastAsia" w:ascii="宋体" w:hAnsi="宋体" w:eastAsia="宋体" w:cs="宋体"/>
          <w:color w:val="auto"/>
          <w:sz w:val="24"/>
          <w:highlight w:val="none"/>
          <w:lang w:val="en-US" w:eastAsia="zh-CN"/>
        </w:rPr>
        <w:t>最终结算金额</w:t>
      </w:r>
      <w:r>
        <w:rPr>
          <w:rFonts w:hint="eastAsia" w:ascii="宋体" w:hAnsi="宋体" w:eastAsia="宋体" w:cs="宋体"/>
          <w:color w:val="auto"/>
          <w:sz w:val="24"/>
          <w:highlight w:val="none"/>
        </w:rPr>
        <w:t>以</w:t>
      </w:r>
      <w:r>
        <w:rPr>
          <w:rFonts w:hint="eastAsia" w:ascii="宋体" w:hAnsi="宋体" w:eastAsia="宋体" w:cs="宋体"/>
          <w:color w:val="auto"/>
          <w:sz w:val="24"/>
          <w:highlight w:val="none"/>
          <w:lang w:val="en-US" w:eastAsia="zh-CN"/>
        </w:rPr>
        <w:t>丹徒</w:t>
      </w:r>
      <w:r>
        <w:rPr>
          <w:rFonts w:hint="eastAsia" w:ascii="宋体" w:hAnsi="宋体" w:eastAsia="宋体" w:cs="宋体"/>
          <w:color w:val="auto"/>
          <w:sz w:val="24"/>
          <w:highlight w:val="none"/>
        </w:rPr>
        <w:t>区相关单位</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实际购买数量×</w:t>
      </w:r>
      <w:r>
        <w:rPr>
          <w:rFonts w:hint="eastAsia" w:ascii="宋体" w:hAnsi="宋体" w:eastAsia="宋体" w:cs="宋体"/>
          <w:color w:val="auto"/>
          <w:sz w:val="24"/>
          <w:highlight w:val="none"/>
          <w:lang w:val="en-US" w:eastAsia="zh-CN"/>
        </w:rPr>
        <w:t>中标单价</w:t>
      </w:r>
      <w:r>
        <w:rPr>
          <w:rFonts w:hint="eastAsia" w:ascii="宋体" w:hAnsi="宋体" w:eastAsia="宋体" w:cs="宋体"/>
          <w:color w:val="auto"/>
          <w:sz w:val="24"/>
          <w:highlight w:val="none"/>
        </w:rPr>
        <w:t>为准，各投标人应具备日常销售能力。</w:t>
      </w:r>
    </w:p>
    <w:p w14:paraId="59B626C8">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★三.质量要求</w:t>
      </w:r>
    </w:p>
    <w:p w14:paraId="7022F01A">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p>
    <w:p w14:paraId="0669FFC0">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p>
    <w:p w14:paraId="6DF980EC">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3.投标人须无条件接受采购人或采购人委托的卫生、质量监督管理部门开展的卫生、质量检查和管理，共同把好质量关。</w:t>
      </w:r>
    </w:p>
    <w:p w14:paraId="08FE3CCC">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p>
    <w:p w14:paraId="71CC52F9">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p>
    <w:p w14:paraId="4EAA29D6">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p>
    <w:p w14:paraId="22061324">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7.农产品在发放过程中，投标人应建立“售后服务”管理体系，履行“售后服务”职责。农产品发放72小时内，如遇质量问题，应于24小时内主动上门无偿整箱（盒）更换。</w:t>
      </w:r>
    </w:p>
    <w:p w14:paraId="721D08EB">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8.未尽的技术条件及要求均按国家标准和行业标准执行。</w:t>
      </w:r>
    </w:p>
    <w:p w14:paraId="5D5C7A97">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★四.服务要求</w:t>
      </w:r>
    </w:p>
    <w:p w14:paraId="7C33B411">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1.投标人项目负责人保持7×24小时服务响应。</w:t>
      </w:r>
    </w:p>
    <w:p w14:paraId="31AD1F77">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p>
    <w:p w14:paraId="3AD15327">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3.所有农产品由投标人负责按采购人要求进行运输，投标人应拥有符合对应农产品存储要求的仓库及冷链运输能力，农产品采购、运输和发放过程中产生的费用均由投标人负责。</w:t>
      </w:r>
    </w:p>
    <w:p w14:paraId="5D47FDC9">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.投标人应建立专门的售后服务团队，履行售后服务职责。农产品发放72小时内，如遇质量问题，应于24小时内主动上门无偿整箱（盒、袋）更换，发放工作停止后，需继续延续1个月的售后服务保障。</w:t>
      </w:r>
    </w:p>
    <w:p w14:paraId="46DF72E5">
      <w:pPr>
        <w:pBdr>
          <w:top w:val="none" w:color="000000" w:sz="0" w:space="0"/>
          <w:left w:val="none" w:color="000000" w:sz="0" w:space="0"/>
          <w:bottom w:val="none" w:color="000000" w:sz="0" w:space="0"/>
          <w:right w:val="none" w:color="000000" w:sz="0" w:space="0"/>
        </w:pBdr>
        <w:tabs>
          <w:tab w:val="left" w:pos="8279"/>
        </w:tabs>
        <w:spacing w:before="240" w:after="24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p>
    <w:p w14:paraId="7AFFFDAA">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★五.包装要求</w:t>
      </w:r>
    </w:p>
    <w:p w14:paraId="6AA2EDD5">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各类农产品均需在显目位置标明产品品名、净重、毛重，张贴统一质量服务标识，使用地理标志的产品应在外包装上印刷地理标志，包装应采取必要的保护和保鲜措施，附储藏说明和售后保障服务卡片。</w:t>
      </w:r>
    </w:p>
    <w:p w14:paraId="1FBD8C6C">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★六.服务时间及发放方式</w:t>
      </w:r>
    </w:p>
    <w:p w14:paraId="5A105C34">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1.服务时间：</w:t>
      </w:r>
      <w:r>
        <w:rPr>
          <w:rFonts w:hint="eastAsia" w:ascii="宋体" w:hAnsi="宋体" w:cs="宋体"/>
          <w:color w:val="0000FF"/>
          <w:sz w:val="24"/>
          <w:highlight w:val="none"/>
          <w:lang w:eastAsia="zh-CN"/>
        </w:rPr>
        <w:t>2026年1月10日至2026年02月15日</w:t>
      </w:r>
    </w:p>
    <w:p w14:paraId="10F0A73B">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2.发放方式：根据采购单位的要求，集中送货至指定地点。</w:t>
      </w:r>
    </w:p>
    <w:p w14:paraId="55BB46BB">
      <w:pPr>
        <w:pBdr>
          <w:top w:val="none" w:color="000000" w:sz="0" w:space="0"/>
          <w:left w:val="none" w:color="000000" w:sz="0" w:space="0"/>
          <w:bottom w:val="none" w:color="000000" w:sz="0" w:space="0"/>
          <w:right w:val="none" w:color="000000" w:sz="0" w:space="0"/>
        </w:pBdr>
        <w:tabs>
          <w:tab w:val="left" w:pos="8279"/>
        </w:tabs>
        <w:spacing w:before="240" w:after="240"/>
        <w:ind w:left="0" w:right="0" w:firstLine="0"/>
        <w:rPr>
          <w:rFonts w:hint="eastAsia" w:ascii="宋体" w:hAnsi="宋体" w:eastAsia="宋体" w:cs="宋体"/>
          <w:color w:val="auto"/>
          <w:highlight w:val="none"/>
        </w:rPr>
      </w:pPr>
      <w:r>
        <w:rPr>
          <w:rFonts w:hint="eastAsia" w:ascii="宋体" w:hAnsi="宋体" w:eastAsia="宋体" w:cs="宋体"/>
          <w:b/>
          <w:color w:val="auto"/>
          <w:sz w:val="24"/>
          <w:highlight w:val="none"/>
        </w:rPr>
        <w:t>★七.结算方式</w:t>
      </w:r>
    </w:p>
    <w:p w14:paraId="1522BF53">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1.在采供过程中，投标人需根据消费协作产品的采供数量和金额，在收购消费协作产品时须先行、及时支付货款给对口地区的供货方，不得拖延。</w:t>
      </w:r>
    </w:p>
    <w:p w14:paraId="2D9F98AD">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2.采购人在合同签订后，按照合同约定的时间支付投标人总金额的30%的预付款。合同履行完毕后，采购人对投标人履约情况进行评级，按照评级支付合同款，详见第三部分合同专用条款1.7.2。</w:t>
      </w:r>
    </w:p>
    <w:p w14:paraId="0F470B83">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★八.其他要求</w:t>
      </w:r>
    </w:p>
    <w:p w14:paraId="4A577764">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.本项目评审按</w:t>
      </w:r>
      <w:r>
        <w:rPr>
          <w:rFonts w:hint="eastAsia" w:ascii="宋体" w:hAnsi="宋体" w:cs="宋体"/>
          <w:color w:val="auto"/>
          <w:sz w:val="24"/>
          <w:highlight w:val="none"/>
          <w:lang w:eastAsia="zh-CN"/>
        </w:rPr>
        <w:t>标段一至标段八</w:t>
      </w:r>
      <w:r>
        <w:rPr>
          <w:rFonts w:hint="eastAsia" w:ascii="宋体" w:hAnsi="宋体" w:eastAsia="宋体" w:cs="宋体"/>
          <w:color w:val="auto"/>
          <w:sz w:val="24"/>
          <w:highlight w:val="none"/>
        </w:rPr>
        <w:t>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个。</w:t>
      </w:r>
    </w:p>
    <w:p w14:paraId="38D1B2B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上述加★的，投标人如出现负偏离，将视为未实质性响应采购文件要求。</w:t>
      </w:r>
    </w:p>
    <w:p w14:paraId="4997F882">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110E6A99">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标段</w:t>
      </w:r>
      <w:r>
        <w:rPr>
          <w:rFonts w:hint="eastAsia" w:ascii="宋体" w:hAnsi="宋体" w:cs="宋体"/>
          <w:b/>
          <w:color w:val="auto"/>
          <w:sz w:val="28"/>
          <w:szCs w:val="28"/>
          <w:highlight w:val="none"/>
          <w:lang w:val="en-US" w:eastAsia="zh-CN"/>
        </w:rPr>
        <w:t>八</w:t>
      </w:r>
      <w:r>
        <w:rPr>
          <w:rFonts w:hint="eastAsia" w:ascii="宋体" w:hAnsi="宋体" w:eastAsia="宋体" w:cs="宋体"/>
          <w:b/>
          <w:color w:val="auto"/>
          <w:sz w:val="28"/>
          <w:szCs w:val="28"/>
          <w:highlight w:val="none"/>
        </w:rPr>
        <w:t>：采购镇江市丹徒区对口</w:t>
      </w:r>
      <w:r>
        <w:rPr>
          <w:rFonts w:hint="eastAsia" w:ascii="宋体" w:hAnsi="宋体" w:cs="宋体"/>
          <w:b/>
          <w:color w:val="auto"/>
          <w:sz w:val="28"/>
          <w:szCs w:val="28"/>
          <w:highlight w:val="none"/>
          <w:lang w:eastAsia="zh-CN"/>
        </w:rPr>
        <w:t>支援地区新疆生产建设兵团第四师可克达拉市</w:t>
      </w:r>
      <w:r>
        <w:rPr>
          <w:rFonts w:hint="eastAsia" w:ascii="宋体" w:hAnsi="宋体" w:eastAsia="宋体" w:cs="宋体"/>
          <w:b/>
          <w:color w:val="auto"/>
          <w:sz w:val="28"/>
          <w:szCs w:val="28"/>
          <w:highlight w:val="none"/>
        </w:rPr>
        <w:t>牛肉</w:t>
      </w:r>
    </w:p>
    <w:p w14:paraId="40970BAF">
      <w:pPr>
        <w:spacing w:line="360" w:lineRule="auto"/>
        <w:ind w:firstLine="472"/>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一.项目概况</w:t>
      </w:r>
    </w:p>
    <w:p w14:paraId="41D36DA8">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为进一步巩固拓展脱盘攻坚成果同乡村振兴有效衔接，加大消费协作帮扶力度，根据江苏省对口支援协作合作工作领导小组办公室印发的《关于组织开展“消费帮扶金秋行动”的通知》和镇江市产业强市领导小组办公室印发的《2025年镇江市对口支援协作合作工作要点》(镇产强办发(2025)11《镇江市2025年度东西部协作任务指号)、标分解计划》(镇产强办发(2025)20号)等文件精神，现组织开展2025年度消费协作进机关活动。</w:t>
      </w:r>
    </w:p>
    <w:p w14:paraId="723EB967">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项目所属行业：批发业。</w:t>
      </w:r>
    </w:p>
    <w:p w14:paraId="50071444">
      <w:pPr>
        <w:spacing w:line="360" w:lineRule="auto"/>
        <w:ind w:firstLine="472"/>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二.采购内容及要求</w:t>
      </w:r>
    </w:p>
    <w:p w14:paraId="5B87E51F">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1 采购内容及预算：项目预算（最高限价）：人民币</w:t>
      </w:r>
      <w:r>
        <w:rPr>
          <w:rFonts w:hint="eastAsia" w:ascii="宋体" w:hAnsi="宋体" w:cs="宋体"/>
          <w:color w:val="auto"/>
          <w:sz w:val="24"/>
          <w:highlight w:val="none"/>
          <w:lang w:val="en-US" w:eastAsia="zh-CN"/>
        </w:rPr>
        <w:t>75.6</w:t>
      </w:r>
      <w:r>
        <w:rPr>
          <w:rFonts w:hint="eastAsia" w:ascii="宋体" w:hAnsi="宋体" w:cs="宋体"/>
          <w:color w:val="auto"/>
          <w:sz w:val="24"/>
          <w:highlight w:val="none"/>
          <w:lang w:eastAsia="zh-CN"/>
        </w:rPr>
        <w:t>万元，采购镇江市丹徒区对口协作地区牛肉。</w:t>
      </w:r>
    </w:p>
    <w:tbl>
      <w:tblPr>
        <w:tblStyle w:val="69"/>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88"/>
        <w:gridCol w:w="2487"/>
        <w:gridCol w:w="1600"/>
        <w:gridCol w:w="1863"/>
        <w:gridCol w:w="1837"/>
      </w:tblGrid>
      <w:tr w14:paraId="0BE276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3" w:hRule="atLeast"/>
        </w:trPr>
        <w:tc>
          <w:tcPr>
            <w:tcW w:w="108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C96A39">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品种</w:t>
            </w:r>
          </w:p>
        </w:tc>
        <w:tc>
          <w:tcPr>
            <w:tcW w:w="248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2C100A5">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规格</w:t>
            </w:r>
          </w:p>
        </w:tc>
        <w:tc>
          <w:tcPr>
            <w:tcW w:w="160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13D647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预估采购量</w:t>
            </w:r>
          </w:p>
        </w:tc>
        <w:tc>
          <w:tcPr>
            <w:tcW w:w="186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C8E5AD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参考指导单价</w:t>
            </w:r>
          </w:p>
        </w:tc>
        <w:tc>
          <w:tcPr>
            <w:tcW w:w="183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891AC1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预估采购金额（万元）</w:t>
            </w:r>
          </w:p>
        </w:tc>
      </w:tr>
      <w:tr w14:paraId="2818BE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6" w:hRule="atLeast"/>
        </w:trPr>
        <w:tc>
          <w:tcPr>
            <w:tcW w:w="10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7BEE0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cs="宋体"/>
                <w:color w:val="auto"/>
                <w:sz w:val="24"/>
                <w:highlight w:val="none"/>
                <w:lang w:eastAsia="zh-CN"/>
              </w:rPr>
              <w:t>牛肉</w:t>
            </w:r>
          </w:p>
        </w:tc>
        <w:tc>
          <w:tcPr>
            <w:tcW w:w="248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9BC210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1公斤/袋，</w:t>
            </w:r>
          </w:p>
          <w:p w14:paraId="0C087A7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cs="宋体"/>
                <w:color w:val="auto"/>
                <w:sz w:val="24"/>
                <w:highlight w:val="none"/>
                <w:lang w:eastAsia="zh-CN"/>
              </w:rPr>
              <w:t>冷冻包装</w:t>
            </w:r>
          </w:p>
        </w:tc>
        <w:tc>
          <w:tcPr>
            <w:tcW w:w="16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C6802F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default" w:ascii="宋体" w:hAnsi="宋体" w:eastAsia="宋体" w:cs="宋体"/>
                <w:bCs/>
                <w:color w:val="auto"/>
                <w:sz w:val="24"/>
                <w:highlight w:val="none"/>
                <w:lang w:val="en-US" w:bidi="zh-CN"/>
              </w:rPr>
            </w:pPr>
            <w:r>
              <w:rPr>
                <w:rFonts w:hint="eastAsia" w:ascii="宋体" w:hAnsi="宋体" w:cs="宋体"/>
                <w:bCs/>
                <w:color w:val="auto"/>
                <w:sz w:val="24"/>
                <w:highlight w:val="none"/>
                <w:lang w:val="en-US" w:eastAsia="zh-CN" w:bidi="zh-CN"/>
              </w:rPr>
              <w:t>70</w:t>
            </w:r>
            <w:r>
              <w:rPr>
                <w:rFonts w:hint="eastAsia" w:ascii="宋体" w:hAnsi="宋体" w:eastAsia="宋体" w:cs="宋体"/>
                <w:bCs/>
                <w:color w:val="auto"/>
                <w:sz w:val="24"/>
                <w:highlight w:val="none"/>
                <w:lang w:val="en-US" w:eastAsia="zh-CN" w:bidi="zh-CN"/>
              </w:rPr>
              <w:t>00</w:t>
            </w:r>
            <w:r>
              <w:rPr>
                <w:rFonts w:hint="eastAsia" w:ascii="宋体" w:hAnsi="宋体" w:cs="宋体"/>
                <w:bCs/>
                <w:color w:val="auto"/>
                <w:sz w:val="24"/>
                <w:highlight w:val="none"/>
                <w:lang w:val="en-US" w:eastAsia="zh-CN" w:bidi="zh-CN"/>
              </w:rPr>
              <w:t>kg</w:t>
            </w:r>
          </w:p>
        </w:tc>
        <w:tc>
          <w:tcPr>
            <w:tcW w:w="186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A2E850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default" w:ascii="宋体" w:hAnsi="宋体" w:eastAsia="宋体" w:cs="宋体"/>
                <w:bCs/>
                <w:color w:val="auto"/>
                <w:sz w:val="24"/>
                <w:highlight w:val="none"/>
                <w:lang w:val="en-US" w:bidi="zh-CN"/>
              </w:rPr>
            </w:pPr>
            <w:r>
              <w:rPr>
                <w:rFonts w:hint="eastAsia" w:ascii="宋体" w:hAnsi="宋体" w:cs="宋体"/>
                <w:bCs/>
                <w:color w:val="auto"/>
                <w:sz w:val="24"/>
                <w:highlight w:val="none"/>
                <w:lang w:val="en-US" w:eastAsia="zh-CN" w:bidi="zh-CN"/>
              </w:rPr>
              <w:t>108</w:t>
            </w:r>
            <w:r>
              <w:rPr>
                <w:rFonts w:hint="eastAsia" w:ascii="宋体" w:hAnsi="宋体" w:eastAsia="宋体" w:cs="宋体"/>
                <w:bCs/>
                <w:color w:val="auto"/>
                <w:sz w:val="24"/>
                <w:highlight w:val="none"/>
                <w:lang w:val="zh-CN" w:bidi="zh-CN"/>
              </w:rPr>
              <w:t>元/</w:t>
            </w:r>
            <w:r>
              <w:rPr>
                <w:rFonts w:hint="eastAsia" w:ascii="宋体" w:hAnsi="宋体" w:cs="宋体"/>
                <w:bCs/>
                <w:color w:val="auto"/>
                <w:sz w:val="24"/>
                <w:highlight w:val="none"/>
                <w:lang w:val="en-US" w:bidi="zh-CN"/>
              </w:rPr>
              <w:t>kg</w:t>
            </w:r>
          </w:p>
        </w:tc>
        <w:tc>
          <w:tcPr>
            <w:tcW w:w="183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6A1DA85">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default" w:ascii="宋体" w:hAnsi="宋体" w:eastAsia="宋体" w:cs="宋体"/>
                <w:bCs/>
                <w:color w:val="auto"/>
                <w:sz w:val="24"/>
                <w:highlight w:val="none"/>
                <w:lang w:val="en-US" w:eastAsia="zh-CN" w:bidi="zh-CN"/>
              </w:rPr>
            </w:pPr>
            <w:r>
              <w:rPr>
                <w:rFonts w:hint="eastAsia" w:ascii="宋体" w:hAnsi="宋体" w:cs="宋体"/>
                <w:bCs/>
                <w:color w:val="auto"/>
                <w:sz w:val="24"/>
                <w:highlight w:val="none"/>
                <w:lang w:val="en-US" w:eastAsia="zh-CN" w:bidi="zh-CN"/>
              </w:rPr>
              <w:t>75.6</w:t>
            </w:r>
          </w:p>
        </w:tc>
      </w:tr>
    </w:tbl>
    <w:p w14:paraId="113DE67D">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★2.采购要求及报价规则</w:t>
      </w:r>
    </w:p>
    <w:p w14:paraId="1FCB487D">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采购新疆生产建设兵团第四师可克达拉市生产的</w:t>
      </w:r>
      <w:r>
        <w:rPr>
          <w:rFonts w:hint="eastAsia" w:ascii="宋体" w:hAnsi="宋体" w:cs="宋体"/>
          <w:color w:val="auto"/>
          <w:sz w:val="24"/>
          <w:highlight w:val="none"/>
          <w:lang w:val="en-US" w:eastAsia="zh-CN"/>
        </w:rPr>
        <w:t>牛肉</w:t>
      </w:r>
      <w:r>
        <w:rPr>
          <w:rFonts w:hint="eastAsia" w:ascii="宋体" w:hAnsi="宋体" w:cs="宋体"/>
          <w:color w:val="auto"/>
          <w:sz w:val="24"/>
          <w:highlight w:val="none"/>
          <w:lang w:eastAsia="zh-CN"/>
        </w:rPr>
        <w:t>。牛肉要求采购当地养殖牛的精品牛肉，需经排酸处理，使用冷冻包装，1公斤/袋。</w:t>
      </w:r>
    </w:p>
    <w:p w14:paraId="0A2693C4">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本标段报价为单价报价，报价需包含运输、包装、税费、人工等各种附加费用，参考指导单价为</w:t>
      </w:r>
      <w:r>
        <w:rPr>
          <w:rFonts w:hint="eastAsia" w:ascii="宋体" w:hAnsi="宋体" w:cs="宋体"/>
          <w:color w:val="auto"/>
          <w:sz w:val="24"/>
          <w:highlight w:val="none"/>
          <w:lang w:val="en-US" w:eastAsia="zh-CN"/>
        </w:rPr>
        <w:t>108</w:t>
      </w:r>
      <w:r>
        <w:rPr>
          <w:rFonts w:hint="eastAsia" w:ascii="宋体" w:hAnsi="宋体" w:cs="宋体"/>
          <w:color w:val="auto"/>
          <w:sz w:val="24"/>
          <w:highlight w:val="none"/>
          <w:lang w:eastAsia="zh-CN"/>
        </w:rPr>
        <w:t>元每</w:t>
      </w:r>
      <w:r>
        <w:rPr>
          <w:rFonts w:hint="eastAsia" w:ascii="宋体" w:hAnsi="宋体" w:cs="宋体"/>
          <w:color w:val="auto"/>
          <w:sz w:val="24"/>
          <w:highlight w:val="none"/>
          <w:lang w:val="en-US" w:eastAsia="zh-CN"/>
        </w:rPr>
        <w:t>袋</w:t>
      </w:r>
      <w:r>
        <w:rPr>
          <w:rFonts w:hint="eastAsia" w:ascii="宋体" w:hAnsi="宋体" w:cs="宋体"/>
          <w:color w:val="auto"/>
          <w:sz w:val="24"/>
          <w:highlight w:val="none"/>
          <w:lang w:eastAsia="zh-CN"/>
        </w:rPr>
        <w:t>。</w:t>
      </w:r>
    </w:p>
    <w:p w14:paraId="6E2B05A9">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★注：1.以上采购数量和金额为预估数额，与参考指导单价不存在对应关系，最终结算金额以丹徒区相关单位的实际购买数量×中标单价为准，各投标人应具备日常销售能力。</w:t>
      </w:r>
    </w:p>
    <w:p w14:paraId="597F608E">
      <w:pPr>
        <w:spacing w:line="360" w:lineRule="auto"/>
        <w:ind w:firstLine="472"/>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★三.质量要求</w:t>
      </w:r>
    </w:p>
    <w:p w14:paraId="06F8DA2E">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1.采购标的需执行的国家相关标准GB2707、行业标准、地方标准或者其他标准、规范；符合《中华人民共和国食品安全法》、《食品安全国家标准》、《中华人民共和国产品质量法》等法律法规要求；采购标的需满足的质量、安全、技术规格、物理特性等要求。</w:t>
      </w:r>
    </w:p>
    <w:p w14:paraId="5827ABF1">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p>
    <w:p w14:paraId="1D4A37EF">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3.投标人须无条件接受采购人或采购人委托的卫生、质量监督管理部门开展的卫生、质量检查和管理，共同把好质量关。</w:t>
      </w:r>
    </w:p>
    <w:p w14:paraId="24E4DCAE">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p>
    <w:p w14:paraId="6E17A2B8">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p>
    <w:p w14:paraId="08A330A6">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p>
    <w:p w14:paraId="4BB5F8D6">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7.农产品在发放过程中，投标人应建立“售后服务”管理体系，履行“售后服务”职责。农产品发放72小时内，如遇质量问题，应于24小时内主动上门无偿整箱（盒）更换。</w:t>
      </w:r>
    </w:p>
    <w:p w14:paraId="2D3EFBD1">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8.未尽的技术条件及要求均按国家标准和行业标准执行。</w:t>
      </w:r>
    </w:p>
    <w:p w14:paraId="0AB969DD">
      <w:pPr>
        <w:spacing w:line="360" w:lineRule="auto"/>
        <w:ind w:firstLine="472"/>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★四.服务要求</w:t>
      </w:r>
    </w:p>
    <w:p w14:paraId="47CAAB3A">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1.投标人项目负责人保持7×24小时服务响应。</w:t>
      </w:r>
    </w:p>
    <w:p w14:paraId="241723E2">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p>
    <w:p w14:paraId="7E351BF5">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3.所有农产品由投标人负责按采购人要求进行运输，投标人应拥有符合对应农产品存储要求的仓库及冷链运输能力，农产品采购、运输和发放过程中产生的费用均由投标人负责。</w:t>
      </w:r>
    </w:p>
    <w:p w14:paraId="76A4CBD4">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4.投标人应建立专门的售后服务团队，履行售后服务职责。农产品发放72小时内，如遇质量问题，应于24小时内主动上门无偿整箱（盒、袋）更换，发放工作停止后，需继续延续1个月的售后服务保障。</w:t>
      </w:r>
    </w:p>
    <w:p w14:paraId="37CE9AED">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5.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p>
    <w:p w14:paraId="46152020">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★五.包装要求</w:t>
      </w:r>
    </w:p>
    <w:p w14:paraId="6E79EB21">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各类农产品均需在显目位置标明产品品名、净重、毛重，张贴统一质量服务标识，使用地理标志的产品应在外包装上印刷地理标志，包装应采取必要的保护和保鲜措施，附储藏说明和售后保障服务卡片。</w:t>
      </w:r>
    </w:p>
    <w:p w14:paraId="24D546F6">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★六.服务时间及发放方式</w:t>
      </w:r>
    </w:p>
    <w:p w14:paraId="0F09D53E">
      <w:pPr>
        <w:spacing w:line="360" w:lineRule="auto"/>
        <w:ind w:firstLine="495"/>
        <w:rPr>
          <w:rFonts w:hint="eastAsia" w:ascii="宋体" w:hAnsi="宋体" w:cs="宋体"/>
          <w:color w:val="0000FF"/>
          <w:sz w:val="24"/>
          <w:highlight w:val="none"/>
          <w:lang w:eastAsia="zh-CN"/>
        </w:rPr>
      </w:pPr>
      <w:r>
        <w:rPr>
          <w:rFonts w:hint="eastAsia" w:ascii="宋体" w:hAnsi="宋体" w:cs="宋体"/>
          <w:color w:val="auto"/>
          <w:sz w:val="24"/>
          <w:highlight w:val="none"/>
          <w:lang w:eastAsia="zh-CN"/>
        </w:rPr>
        <w:t>1.服务时间：</w:t>
      </w:r>
      <w:r>
        <w:rPr>
          <w:rFonts w:hint="eastAsia" w:ascii="宋体" w:hAnsi="宋体" w:cs="宋体"/>
          <w:color w:val="0000FF"/>
          <w:sz w:val="24"/>
          <w:highlight w:val="none"/>
          <w:lang w:eastAsia="zh-CN"/>
        </w:rPr>
        <w:t>2026年1月10日至2026年02月15日</w:t>
      </w:r>
    </w:p>
    <w:p w14:paraId="47997157">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2.发放方式：根据采购单位的要求，集中送货至指定地点。</w:t>
      </w:r>
    </w:p>
    <w:p w14:paraId="1855EDA8">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★七.结算方式</w:t>
      </w:r>
    </w:p>
    <w:p w14:paraId="6CD9DFAB">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1.在采供过程中，投标人需根据消费协作产品的采供数量和金额，在收购消费协作产品时须先行、及时支付货款给对口地区的供货方，不得拖延。</w:t>
      </w:r>
    </w:p>
    <w:p w14:paraId="322A29EE">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2.采购人在合同签订后，按照合同约定的时间支付投标人总金额的30%的预付款。合同履行完毕后，采购人对投标人履约情况进行评级，按照评级支付合同款，详见第三部分合同专用条款1.7.2。</w:t>
      </w:r>
    </w:p>
    <w:p w14:paraId="00FCFDB5">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八.其他要求</w:t>
      </w:r>
    </w:p>
    <w:p w14:paraId="04A5A4DF">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.本项目评审按标段一至标段八的顺序进行，投标人可选择上述任意标段进行投报，同时提交成交标段选择说明，每个投标人成交标段数量≤</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个。</w:t>
      </w:r>
    </w:p>
    <w:p w14:paraId="66AC534C">
      <w:pPr>
        <w:spacing w:line="360" w:lineRule="auto"/>
        <w:ind w:firstLine="495"/>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上述加★的，投标人如出现负偏离，将视为未实质性响应采购文件要求。</w:t>
      </w:r>
    </w:p>
    <w:p w14:paraId="28867E67">
      <w:pPr>
        <w:spacing w:line="360" w:lineRule="auto"/>
        <w:jc w:val="center"/>
        <w:rPr>
          <w:rFonts w:hint="eastAsia" w:ascii="宋体" w:hAnsi="宋体" w:eastAsia="宋体" w:cs="宋体"/>
          <w:b/>
          <w:color w:val="auto"/>
          <w:sz w:val="30"/>
          <w:highlight w:val="none"/>
        </w:rPr>
      </w:pPr>
    </w:p>
    <w:p w14:paraId="2E085F14">
      <w:pPr>
        <w:spacing w:line="360" w:lineRule="auto"/>
        <w:jc w:val="center"/>
        <w:rPr>
          <w:rFonts w:hint="eastAsia" w:ascii="宋体" w:hAnsi="宋体" w:eastAsia="宋体" w:cs="宋体"/>
          <w:b/>
          <w:color w:val="auto"/>
          <w:sz w:val="30"/>
          <w:highlight w:val="none"/>
        </w:rPr>
      </w:pPr>
    </w:p>
    <w:p w14:paraId="1190520E">
      <w:pPr>
        <w:spacing w:line="360" w:lineRule="auto"/>
        <w:jc w:val="center"/>
        <w:rPr>
          <w:rFonts w:hint="eastAsia" w:ascii="宋体" w:hAnsi="宋体" w:eastAsia="宋体" w:cs="宋体"/>
          <w:b/>
          <w:color w:val="auto"/>
          <w:sz w:val="30"/>
          <w:highlight w:val="none"/>
        </w:rPr>
      </w:pPr>
    </w:p>
    <w:p w14:paraId="72FD4CED">
      <w:pPr>
        <w:spacing w:line="360" w:lineRule="auto"/>
        <w:jc w:val="center"/>
        <w:rPr>
          <w:rFonts w:hint="eastAsia" w:ascii="宋体" w:hAnsi="宋体" w:eastAsia="宋体" w:cs="宋体"/>
          <w:b/>
          <w:color w:val="auto"/>
          <w:sz w:val="30"/>
          <w:highlight w:val="none"/>
        </w:rPr>
      </w:pPr>
    </w:p>
    <w:p w14:paraId="3F1742D1">
      <w:pPr>
        <w:spacing w:line="360" w:lineRule="auto"/>
        <w:jc w:val="center"/>
        <w:rPr>
          <w:rFonts w:hint="eastAsia" w:ascii="宋体" w:hAnsi="宋体" w:eastAsia="宋体" w:cs="宋体"/>
          <w:b/>
          <w:color w:val="auto"/>
          <w:sz w:val="30"/>
          <w:highlight w:val="none"/>
        </w:rPr>
      </w:pPr>
    </w:p>
    <w:p w14:paraId="0031B616">
      <w:pPr>
        <w:spacing w:line="360" w:lineRule="auto"/>
        <w:jc w:val="center"/>
        <w:rPr>
          <w:rFonts w:hint="eastAsia" w:ascii="宋体" w:hAnsi="宋体" w:eastAsia="宋体" w:cs="宋体"/>
          <w:b/>
          <w:color w:val="auto"/>
          <w:sz w:val="30"/>
          <w:highlight w:val="none"/>
        </w:rPr>
      </w:pPr>
    </w:p>
    <w:p w14:paraId="7AC813AE">
      <w:pPr>
        <w:spacing w:line="360" w:lineRule="auto"/>
        <w:jc w:val="both"/>
        <w:rPr>
          <w:rFonts w:hint="eastAsia" w:ascii="宋体" w:hAnsi="宋体" w:eastAsia="宋体" w:cs="宋体"/>
          <w:b/>
          <w:color w:val="auto"/>
          <w:sz w:val="30"/>
          <w:highlight w:val="none"/>
        </w:rPr>
      </w:pPr>
    </w:p>
    <w:p w14:paraId="18519505">
      <w:pPr>
        <w:spacing w:line="360" w:lineRule="auto"/>
        <w:jc w:val="center"/>
        <w:rPr>
          <w:rFonts w:hint="eastAsia" w:ascii="宋体" w:hAnsi="宋体" w:eastAsia="宋体" w:cs="宋体"/>
          <w:b/>
          <w:color w:val="auto"/>
          <w:sz w:val="30"/>
          <w:highlight w:val="none"/>
        </w:rPr>
      </w:pPr>
    </w:p>
    <w:p w14:paraId="4D38516F">
      <w:pPr>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p>
    <w:p w14:paraId="3AFF1037">
      <w:pPr>
        <w:spacing w:line="360" w:lineRule="auto"/>
        <w:jc w:val="center"/>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w:t>
      </w:r>
      <w:bookmarkStart w:id="232" w:name="_Toc20821546"/>
      <w:bookmarkStart w:id="233" w:name="_Toc98669730"/>
      <w:bookmarkStart w:id="234" w:name="_Toc100386076"/>
      <w:bookmarkStart w:id="235" w:name="_Toc76955302"/>
      <w:bookmarkStart w:id="236" w:name="_Toc98669372"/>
      <w:r>
        <w:rPr>
          <w:rFonts w:hint="eastAsia" w:ascii="宋体" w:hAnsi="宋体" w:eastAsia="宋体" w:cs="宋体"/>
          <w:b/>
          <w:color w:val="auto"/>
          <w:sz w:val="30"/>
          <w:highlight w:val="none"/>
        </w:rPr>
        <w:t>评标办法和标准</w:t>
      </w:r>
    </w:p>
    <w:p w14:paraId="3B225879">
      <w:pPr>
        <w:pStyle w:val="5"/>
        <w:keepNext w:val="0"/>
        <w:keepLines w:val="0"/>
        <w:spacing w:before="200" w:after="200" w:line="360" w:lineRule="auto"/>
        <w:ind w:firstLine="446"/>
        <w:rPr>
          <w:rFonts w:hint="eastAsia" w:ascii="宋体" w:hAnsi="宋体" w:eastAsia="宋体" w:cs="宋体"/>
          <w:color w:val="auto"/>
          <w:sz w:val="30"/>
          <w:highlight w:val="none"/>
        </w:rPr>
      </w:pPr>
      <w:r>
        <w:rPr>
          <w:rFonts w:hint="eastAsia" w:ascii="宋体" w:hAnsi="宋体" w:eastAsia="宋体" w:cs="宋体"/>
          <w:color w:val="auto"/>
          <w:sz w:val="30"/>
          <w:highlight w:val="none"/>
        </w:rPr>
        <w:t>1.采购代理机构职责</w:t>
      </w:r>
    </w:p>
    <w:p w14:paraId="526271FB">
      <w:pPr>
        <w:pStyle w:val="4"/>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 采购代理机构负责组织评标工作，并履行下列职责：</w:t>
      </w:r>
    </w:p>
    <w:p w14:paraId="09B124AA">
      <w:pPr>
        <w:pStyle w:val="4"/>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（1）核对评审专家身份和采购人代表授权函，对评审专家在政府采购活动中的职责履行情况予以记录，并及时将有关违法违规行为向政府采购监管部门报告；</w:t>
      </w:r>
    </w:p>
    <w:p w14:paraId="76271E0A">
      <w:pPr>
        <w:pStyle w:val="4"/>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（2）宣布评标纪律；</w:t>
      </w:r>
    </w:p>
    <w:p w14:paraId="5A9E06F4">
      <w:pPr>
        <w:pStyle w:val="4"/>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（3）公布投标人名单，告知评审专家应当回避的情形；</w:t>
      </w:r>
    </w:p>
    <w:p w14:paraId="1991747C">
      <w:pPr>
        <w:pStyle w:val="4"/>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（4）组织评标委员会推选评标组长，采购人代表不得担任组长；</w:t>
      </w:r>
    </w:p>
    <w:p w14:paraId="063FF933">
      <w:pPr>
        <w:pStyle w:val="4"/>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（5）在评标期间采取必要的通讯管理措施，保证评标活动不受外界干扰；</w:t>
      </w:r>
    </w:p>
    <w:p w14:paraId="046B4FEA">
      <w:pPr>
        <w:pStyle w:val="4"/>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（6）根据评标委员会的要求介绍政府采购相关政策法规、招标文件；</w:t>
      </w:r>
    </w:p>
    <w:p w14:paraId="44602F09">
      <w:pPr>
        <w:pStyle w:val="4"/>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（7）维护评标秩序，监督评标委员会依照招标文件规定的评标程序、方法和标准进行独立评审，及时制止和纠正采购人代表、评审专家的倾向性言论或者违法违规行为；</w:t>
      </w:r>
    </w:p>
    <w:p w14:paraId="49CDB178">
      <w:pPr>
        <w:pStyle w:val="4"/>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8）核对评标结果，有《政府采购货物和服务招标投标管理办法》（财政部87号令）第六十四条规定情形的，要求评标委员会复核或者书面说明理由，评标委员会拒绝的，应予记录并向本级政府采购监管部门报告；</w:t>
      </w:r>
    </w:p>
    <w:p w14:paraId="11D02363">
      <w:pPr>
        <w:pStyle w:val="4"/>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（9）评审工作完成后，按照规定向评审专家支付劳务报酬和异地评审差旅费，不得向评审专家以外的其他人员支付评审劳务报酬；</w:t>
      </w:r>
    </w:p>
    <w:p w14:paraId="35204246">
      <w:pPr>
        <w:pStyle w:val="4"/>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（10）处理与评标有关的其他事项。</w:t>
      </w:r>
    </w:p>
    <w:p w14:paraId="0A5DFD06">
      <w:pPr>
        <w:pStyle w:val="5"/>
        <w:keepNext w:val="0"/>
        <w:keepLines w:val="0"/>
        <w:spacing w:before="200" w:after="200" w:line="360" w:lineRule="auto"/>
        <w:ind w:firstLine="44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2.评标委员会职责</w:t>
      </w:r>
    </w:p>
    <w:p w14:paraId="627B6DFC">
      <w:pPr>
        <w:pStyle w:val="5"/>
        <w:keepNext w:val="0"/>
        <w:keepLines w:val="0"/>
        <w:spacing w:before="0"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rPr>
          <w:rFonts w:hint="eastAsia" w:ascii="宋体" w:hAnsi="宋体" w:eastAsia="宋体" w:cs="宋体"/>
          <w:color w:val="auto"/>
          <w:sz w:val="24"/>
          <w:szCs w:val="24"/>
          <w:highlight w:val="none"/>
        </w:rPr>
        <w:t xml:space="preserve"> </w:t>
      </w:r>
    </w:p>
    <w:p w14:paraId="1E34C3C9">
      <w:pPr>
        <w:spacing w:line="360" w:lineRule="auto"/>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p>
    <w:p w14:paraId="714F7221">
      <w:pPr>
        <w:spacing w:line="360" w:lineRule="auto"/>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p>
    <w:p w14:paraId="5F9DDB69">
      <w:pPr>
        <w:spacing w:line="360" w:lineRule="auto"/>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p>
    <w:p w14:paraId="4D1D7AC4">
      <w:pPr>
        <w:spacing w:line="360" w:lineRule="auto"/>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p>
    <w:p w14:paraId="75D48AF7">
      <w:pPr>
        <w:spacing w:line="360" w:lineRule="auto"/>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（5）向采购人、采购代理机构或者有关部门报告评标中发现的违法行为。</w:t>
      </w:r>
    </w:p>
    <w:p w14:paraId="559EE4C7">
      <w:pPr>
        <w:pStyle w:val="5"/>
        <w:keepNext w:val="0"/>
        <w:keepLines w:val="0"/>
        <w:spacing w:before="200" w:after="200" w:line="360" w:lineRule="auto"/>
        <w:ind w:firstLine="44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3.评标注意事项</w:t>
      </w:r>
    </w:p>
    <w:p w14:paraId="0A43AE8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3.1评标时，评标委员会各成员应当独立对每个投标人的投标文件进行评价，并汇总每个投标人的得分。</w:t>
      </w:r>
    </w:p>
    <w:p w14:paraId="0F6F798E">
      <w:pPr>
        <w:spacing w:line="360" w:lineRule="auto"/>
        <w:ind w:left="1" w:firstLine="480"/>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3.2</w:t>
      </w:r>
      <w:r>
        <w:rPr>
          <w:rFonts w:hint="eastAsia" w:ascii="宋体" w:hAnsi="宋体" w:eastAsia="宋体" w:cs="宋体"/>
          <w:b/>
          <w:color w:val="auto"/>
          <w:sz w:val="24"/>
          <w:highlight w:val="none"/>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0A784541">
      <w:pPr>
        <w:spacing w:line="360" w:lineRule="auto"/>
        <w:ind w:left="1" w:firstLine="482"/>
        <w:rPr>
          <w:rFonts w:hint="eastAsia" w:ascii="宋体" w:hAnsi="宋体" w:cs="宋体"/>
          <w:b/>
          <w:sz w:val="24"/>
          <w:highlight w:val="none"/>
          <w:u w:val="single"/>
        </w:rPr>
      </w:pPr>
      <w:r>
        <w:rPr>
          <w:rFonts w:hint="eastAsia" w:ascii="宋体" w:hAnsi="宋体" w:cs="宋体"/>
          <w:b/>
          <w:sz w:val="24"/>
          <w:highlight w:val="none"/>
          <w:u w:val="single"/>
        </w:rPr>
        <w:t>评审委员会启动异常低价投标(响应)审查的情形和具体要求:</w:t>
      </w:r>
    </w:p>
    <w:p w14:paraId="462D69D8">
      <w:pPr>
        <w:numPr>
          <w:ilvl w:val="0"/>
          <w:numId w:val="0"/>
        </w:numPr>
        <w:spacing w:line="360" w:lineRule="auto"/>
        <w:ind w:left="1" w:firstLine="482"/>
        <w:rPr>
          <w:rFonts w:hint="eastAsia" w:ascii="宋体" w:hAnsi="宋体" w:cs="宋体"/>
          <w:b/>
          <w:sz w:val="24"/>
          <w:highlight w:val="none"/>
          <w:u w:val="single"/>
          <w:lang w:eastAsia="zh-CN"/>
        </w:rPr>
      </w:pPr>
      <w:r>
        <w:rPr>
          <w:rFonts w:hint="eastAsia" w:ascii="宋体" w:hAnsi="宋体" w:eastAsia="宋体" w:cs="宋体"/>
          <w:b/>
          <w:sz w:val="24"/>
          <w:szCs w:val="24"/>
          <w:highlight w:val="none"/>
          <w:lang w:val="en-US" w:eastAsia="zh-CN" w:bidi="ar-SA"/>
        </w:rPr>
        <w:t>（一）</w:t>
      </w:r>
      <w:r>
        <w:rPr>
          <w:rFonts w:hint="eastAsia" w:ascii="宋体" w:hAnsi="宋体" w:cs="宋体"/>
          <w:b/>
          <w:sz w:val="24"/>
          <w:highlight w:val="none"/>
          <w:u w:val="single"/>
        </w:rPr>
        <w:t>评审过程中出现下列情形之</w:t>
      </w:r>
      <w:r>
        <w:rPr>
          <w:rFonts w:hint="eastAsia" w:ascii="宋体" w:hAnsi="宋体" w:cs="宋体"/>
          <w:b/>
          <w:sz w:val="24"/>
          <w:highlight w:val="none"/>
          <w:u w:val="single"/>
          <w:lang w:val="en-US" w:eastAsia="zh-CN"/>
        </w:rPr>
        <w:t>一的，评审委员会应当启动异常低价投标（响应)审查程序:</w:t>
      </w:r>
      <w:r>
        <w:rPr>
          <w:rFonts w:hint="eastAsia" w:ascii="宋体" w:hAnsi="宋体" w:cs="宋体"/>
          <w:b/>
          <w:sz w:val="24"/>
          <w:highlight w:val="none"/>
          <w:u w:val="single"/>
        </w:rPr>
        <w:t>1．投标（响应）报价低于采购项目预算 50% 的，即投标（响应）报价&lt;采购项目预算×50% ；2．投标（响应）报价低于采购项目最高限价 45% 的，即投标（响应）报价&lt;采购项目最高限价×45% ；3．评审委员会认定的</w:t>
      </w:r>
      <w:r>
        <w:rPr>
          <w:rFonts w:hint="eastAsia" w:ascii="宋体" w:hAnsi="宋体" w:cs="宋体"/>
          <w:b/>
          <w:sz w:val="24"/>
          <w:highlight w:val="none"/>
          <w:u w:val="single"/>
          <w:lang w:eastAsia="zh-CN"/>
        </w:rPr>
        <w:t>投标人</w:t>
      </w:r>
      <w:r>
        <w:rPr>
          <w:rFonts w:hint="eastAsia" w:ascii="宋体" w:hAnsi="宋体" w:cs="宋体"/>
          <w:b/>
          <w:sz w:val="24"/>
          <w:highlight w:val="none"/>
          <w:u w:val="single"/>
        </w:rPr>
        <w:t>报价过低、有可能影响产品质量或者不能诚信履约的其他情形。</w:t>
      </w:r>
    </w:p>
    <w:p w14:paraId="7A1F1A05">
      <w:pPr>
        <w:numPr>
          <w:ilvl w:val="0"/>
          <w:numId w:val="0"/>
        </w:numPr>
        <w:spacing w:line="360" w:lineRule="auto"/>
        <w:ind w:left="1" w:firstLine="482"/>
        <w:rPr>
          <w:rFonts w:hint="eastAsia" w:ascii="宋体" w:hAnsi="宋体" w:eastAsia="宋体" w:cs="宋体"/>
          <w:b/>
          <w:color w:val="auto"/>
          <w:sz w:val="24"/>
          <w:highlight w:val="none"/>
          <w:u w:val="single"/>
        </w:rPr>
      </w:pPr>
      <w:r>
        <w:rPr>
          <w:rFonts w:hint="eastAsia" w:ascii="宋体" w:hAnsi="宋体" w:eastAsia="宋体" w:cs="宋体"/>
          <w:b/>
          <w:sz w:val="24"/>
          <w:szCs w:val="24"/>
          <w:highlight w:val="none"/>
          <w:lang w:val="en-US" w:eastAsia="zh-CN" w:bidi="ar-SA"/>
        </w:rPr>
        <w:t>（二）</w:t>
      </w:r>
      <w:r>
        <w:rPr>
          <w:rFonts w:hint="eastAsia" w:ascii="宋体" w:hAnsi="宋体" w:cs="宋体"/>
          <w:b/>
          <w:sz w:val="24"/>
          <w:highlight w:val="none"/>
          <w:u w:val="single"/>
          <w:lang w:eastAsia="zh-CN"/>
        </w:rPr>
        <w:t>启动异常低价投标(响应)审查后，评审委员会应当要求相关</w:t>
      </w:r>
      <w:r>
        <w:rPr>
          <w:rFonts w:hint="eastAsia" w:ascii="宋体" w:hAnsi="宋体" w:cs="宋体"/>
          <w:b/>
          <w:sz w:val="24"/>
          <w:highlight w:val="none"/>
          <w:u w:val="single"/>
          <w:lang w:val="en-US" w:eastAsia="zh-CN"/>
        </w:rPr>
        <w:t>投标人</w:t>
      </w:r>
      <w:r>
        <w:rPr>
          <w:rFonts w:hint="eastAsia" w:ascii="宋体" w:hAnsi="宋体" w:cs="宋体"/>
          <w:b/>
          <w:sz w:val="24"/>
          <w:highlight w:val="none"/>
          <w:u w:val="single"/>
          <w:lang w:eastAsia="zh-CN"/>
        </w:rPr>
        <w:t>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人不提供书面说明、证明材料，或者提供的书面说明、证明材料不能证明其报价合理性的，评审委员会应当将其作为无效投标（响应）处理。审查相关情况应当在评审报告中进行记录。</w:t>
      </w:r>
    </w:p>
    <w:p w14:paraId="52558BEB">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3.3对于投标文件中含义不明确、同类问题表述不一致或者有明显文字和计算错误的内容，评标委员会应当以书面形式要求投标人作出必要的澄清、说明或者补正。</w:t>
      </w:r>
    </w:p>
    <w:p w14:paraId="2763BC43">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3.4评标委员会成员对需要共同认定的事项存在争议的，应当按照少数服从多数的原则作出结论。持不同意见的评标委员会成员应当在评标报告上签署不同意见及理由，否则视为同意评标报告。</w:t>
      </w:r>
    </w:p>
    <w:p w14:paraId="42BB49C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3.5评标委员会及其成员不得有下列行为：</w:t>
      </w:r>
    </w:p>
    <w:p w14:paraId="1C571691">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（1）确定参与评标至评标结束前私自接触投标人；</w:t>
      </w:r>
    </w:p>
    <w:p w14:paraId="3B9C17FC">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（2）接受投标人提出的与投标文件不一致的澄清或者说明，《政府采购货物和服务招标投标管理办法》（财政部87号令）第五十一条规定的情形除外；</w:t>
      </w:r>
    </w:p>
    <w:p w14:paraId="4E573158">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（3）违反评标纪律发表倾向性意见或者征询采购人的倾向性意见；</w:t>
      </w:r>
    </w:p>
    <w:p w14:paraId="5B5865DB">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（4）对需要专业判断的主观评审因素协商评分；</w:t>
      </w:r>
    </w:p>
    <w:p w14:paraId="6ECCEF56">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（5）在评标过程中擅离职守，影响评标程序正常进行；</w:t>
      </w:r>
    </w:p>
    <w:p w14:paraId="202517B0">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（6）记录、复制或者带走任何评标资料；</w:t>
      </w:r>
    </w:p>
    <w:p w14:paraId="46602752">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（7）其他不遵守评标纪律的行为。</w:t>
      </w:r>
    </w:p>
    <w:p w14:paraId="0B3312AA">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评标委员会成员有上述第一至五项行为之一的，其评审意见无效，并不得获取评审劳务报酬和报销异地评审差旅费。</w:t>
      </w:r>
    </w:p>
    <w:p w14:paraId="1D5B1140">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00E59A9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1888FF20">
      <w:pPr>
        <w:pStyle w:val="5"/>
        <w:keepNext w:val="0"/>
        <w:keepLines w:val="0"/>
        <w:spacing w:before="200" w:after="200" w:line="360" w:lineRule="auto"/>
        <w:ind w:firstLine="44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4.评标过程的保密</w:t>
      </w:r>
    </w:p>
    <w:p w14:paraId="0398EE27">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 评标开始后，至向中标的投标人授予合同时止，与审查、澄清、评价和比较投标的有关资料以及授标建议等，均不得向投标人以及与评标无关的其他人员透露。</w:t>
      </w:r>
    </w:p>
    <w:p w14:paraId="1C7276AC">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 在评标过程中，如果投标人试图在投标文件审查、澄清、比较及授标建议等方面向采购人、采购代理机构或参加评标的人员施加任何影响，都将会导致其投标无效。</w:t>
      </w:r>
    </w:p>
    <w:p w14:paraId="1C641508">
      <w:pPr>
        <w:spacing w:line="360" w:lineRule="auto"/>
        <w:ind w:left="1"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4.3</w:t>
      </w:r>
      <w:r>
        <w:rPr>
          <w:rFonts w:hint="eastAsia" w:ascii="宋体" w:hAnsi="宋体" w:eastAsia="宋体" w:cs="宋体"/>
          <w:b/>
          <w:color w:val="auto"/>
          <w:sz w:val="24"/>
          <w:highlight w:val="none"/>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D11F0E5">
      <w:pPr>
        <w:pStyle w:val="5"/>
        <w:keepNext w:val="0"/>
        <w:keepLines w:val="0"/>
        <w:spacing w:before="200" w:after="200" w:line="360" w:lineRule="auto"/>
        <w:ind w:firstLine="44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5.报价前后不一致的处理原则</w:t>
      </w:r>
    </w:p>
    <w:p w14:paraId="5098A22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5.1投标文件报价出现前后不一致的，按照下列规定修正：</w:t>
      </w:r>
    </w:p>
    <w:p w14:paraId="10D76AA7">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（1）投标文件中开标一览表内容与投标文件中相应内容不一致的，以开标一览表为准；</w:t>
      </w:r>
    </w:p>
    <w:p w14:paraId="31B1B49D">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（2）大写金额和小写金额不一致的，以大写金额为准；</w:t>
      </w:r>
    </w:p>
    <w:p w14:paraId="1D6E3BE3">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（3）单价金额小数点或者百分比有明显错位的，以开标一览表的总价为准，并修改单价；</w:t>
      </w:r>
    </w:p>
    <w:p w14:paraId="40E3D667">
      <w:pPr>
        <w:spacing w:line="360" w:lineRule="auto"/>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（4）总价金额与按单价汇总金额不一致的，以单价金额计算结果为准。</w:t>
      </w:r>
    </w:p>
    <w:p w14:paraId="04C46981">
      <w:pPr>
        <w:spacing w:line="360" w:lineRule="auto"/>
        <w:ind w:left="1" w:firstLine="482"/>
        <w:rPr>
          <w:rFonts w:hint="eastAsia" w:ascii="宋体" w:hAnsi="宋体" w:eastAsia="宋体" w:cs="宋体"/>
          <w:color w:val="auto"/>
          <w:sz w:val="24"/>
          <w:highlight w:val="none"/>
        </w:rPr>
      </w:pPr>
      <w:r>
        <w:rPr>
          <w:rFonts w:hint="eastAsia" w:ascii="宋体" w:hAnsi="宋体" w:eastAsia="宋体" w:cs="宋体"/>
          <w:b/>
          <w:color w:val="auto"/>
          <w:sz w:val="24"/>
          <w:highlight w:val="none"/>
        </w:rPr>
        <w:t>同时出现两种以上不一致的，按上述规定排序在先的原则进行修正</w:t>
      </w:r>
      <w:r>
        <w:rPr>
          <w:rFonts w:hint="eastAsia" w:ascii="宋体" w:hAnsi="宋体" w:eastAsia="宋体" w:cs="宋体"/>
          <w:color w:val="auto"/>
          <w:sz w:val="24"/>
          <w:highlight w:val="none"/>
        </w:rPr>
        <w:t>，修正后的报价须经投标人确认后产生约束力，投标人确认应当以书面形式，并加盖公章，或者由法定代表人或其授权代表签字。投标人不确认的，其投标无效。</w:t>
      </w:r>
    </w:p>
    <w:p w14:paraId="231E987E">
      <w:pPr>
        <w:widowControl/>
        <w:spacing w:before="200" w:after="200" w:line="360" w:lineRule="auto"/>
        <w:ind w:firstLine="446"/>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6.投标人资格审查</w:t>
      </w:r>
    </w:p>
    <w:p w14:paraId="41C91E12">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6.1 采用资格后审方式</w:t>
      </w:r>
    </w:p>
    <w:p w14:paraId="7FDAFF3C">
      <w:pPr>
        <w:widowControl/>
        <w:spacing w:line="360" w:lineRule="auto"/>
        <w:ind w:firstLine="480"/>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开标结束后，采购人或代理机构将依法对投标人的资格进行审查。资格审查的内容如下：</w:t>
      </w:r>
    </w:p>
    <w:tbl>
      <w:tblPr>
        <w:tblStyle w:val="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4059"/>
        <w:gridCol w:w="5016"/>
      </w:tblGrid>
      <w:tr w14:paraId="113FD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tcPr>
          <w:p w14:paraId="65889B90">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2263" w:type="pct"/>
            <w:noWrap w:val="0"/>
            <w:vAlign w:val="center"/>
          </w:tcPr>
          <w:p w14:paraId="7449519D">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审查要素</w:t>
            </w:r>
          </w:p>
        </w:tc>
        <w:tc>
          <w:tcPr>
            <w:tcW w:w="2294" w:type="pct"/>
            <w:noWrap w:val="0"/>
          </w:tcPr>
          <w:p w14:paraId="38BBD331">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审查内容</w:t>
            </w:r>
          </w:p>
        </w:tc>
      </w:tr>
      <w:tr w14:paraId="45AB5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vAlign w:val="center"/>
          </w:tcPr>
          <w:p w14:paraId="65BCC57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2263" w:type="pct"/>
            <w:noWrap w:val="0"/>
            <w:vAlign w:val="center"/>
          </w:tcPr>
          <w:p w14:paraId="70CE50A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具有独立承担民事责任的能力</w:t>
            </w:r>
          </w:p>
        </w:tc>
        <w:tc>
          <w:tcPr>
            <w:tcW w:w="2294" w:type="pct"/>
            <w:noWrap w:val="0"/>
          </w:tcPr>
          <w:p w14:paraId="51716E8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提供法人或者其他组织的营业执照等证明文件扫描件；投标人为自然人的，提供其身份证扫描件；如投标人为事业单位，请提供事业单位法人证书。</w:t>
            </w:r>
          </w:p>
        </w:tc>
      </w:tr>
      <w:tr w14:paraId="5959C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vAlign w:val="center"/>
          </w:tcPr>
          <w:p w14:paraId="51C6B1F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2263" w:type="pct"/>
            <w:noWrap w:val="0"/>
            <w:vAlign w:val="center"/>
          </w:tcPr>
          <w:p w14:paraId="73D58A0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具有良好的商业信誉和健全的财务会计制度</w:t>
            </w:r>
          </w:p>
        </w:tc>
        <w:tc>
          <w:tcPr>
            <w:tcW w:w="2294" w:type="pct"/>
            <w:noWrap w:val="0"/>
            <w:vAlign w:val="center"/>
          </w:tcPr>
          <w:p w14:paraId="20C4EFDB">
            <w:pPr>
              <w:spacing w:line="360" w:lineRule="auto"/>
              <w:rPr>
                <w:rFonts w:hint="eastAsia" w:ascii="宋体" w:hAnsi="宋体" w:eastAsia="宋体" w:cs="宋体"/>
                <w:b/>
                <w:color w:val="auto"/>
                <w:sz w:val="24"/>
                <w:highlight w:val="none"/>
                <w:lang w:eastAsia="zh-CN"/>
              </w:rPr>
            </w:pPr>
            <w:r>
              <w:rPr>
                <w:rFonts w:hint="eastAsia" w:ascii="宋体" w:hAnsi="宋体" w:eastAsia="宋体" w:cs="宋体"/>
                <w:color w:val="auto"/>
                <w:sz w:val="24"/>
                <w:highlight w:val="none"/>
              </w:rPr>
              <w:t>提供202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年度财务报告、成立不满一年的提供至少一个月财务报告，或银行出具的资信证明，或财政部门认可的政府采购专业担保机构出具的投标担保函等，或资格承诺函（格式见第六部分）</w:t>
            </w:r>
            <w:r>
              <w:rPr>
                <w:rFonts w:hint="eastAsia" w:ascii="宋体" w:hAnsi="宋体" w:eastAsia="宋体" w:cs="宋体"/>
                <w:color w:val="auto"/>
                <w:sz w:val="24"/>
                <w:highlight w:val="none"/>
                <w:lang w:eastAsia="zh-CN"/>
              </w:rPr>
              <w:t>；</w:t>
            </w:r>
          </w:p>
        </w:tc>
      </w:tr>
      <w:tr w14:paraId="2C650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vAlign w:val="center"/>
          </w:tcPr>
          <w:p w14:paraId="2C7034A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2263" w:type="pct"/>
            <w:noWrap w:val="0"/>
            <w:vAlign w:val="center"/>
          </w:tcPr>
          <w:p w14:paraId="3BF560A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具有履行合同所必需的设备和专业技术能力</w:t>
            </w:r>
          </w:p>
        </w:tc>
        <w:tc>
          <w:tcPr>
            <w:tcW w:w="2294" w:type="pct"/>
            <w:noWrap w:val="0"/>
            <w:vAlign w:val="center"/>
          </w:tcPr>
          <w:p w14:paraId="51DB3AE8">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投标人相关信息一览表或资格承诺函（格式见第六部分）。</w:t>
            </w:r>
          </w:p>
        </w:tc>
      </w:tr>
      <w:tr w14:paraId="730A2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vAlign w:val="center"/>
          </w:tcPr>
          <w:p w14:paraId="52BDB89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2263" w:type="pct"/>
            <w:noWrap w:val="0"/>
            <w:vAlign w:val="center"/>
          </w:tcPr>
          <w:p w14:paraId="2A677738">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有依法缴纳税收和社会保障资金的良好记录</w:t>
            </w:r>
          </w:p>
        </w:tc>
        <w:tc>
          <w:tcPr>
            <w:tcW w:w="2294" w:type="pct"/>
            <w:noWrap w:val="0"/>
            <w:vAlign w:val="center"/>
          </w:tcPr>
          <w:p w14:paraId="625087A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提供参加本次政府采购活动前半年内至少一个月依法缴纳税收和社会保险的凭据或资格承诺函（格式见第六部分）</w:t>
            </w:r>
          </w:p>
        </w:tc>
      </w:tr>
      <w:tr w14:paraId="21F68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vAlign w:val="center"/>
          </w:tcPr>
          <w:p w14:paraId="4EFEAC5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2263" w:type="pct"/>
            <w:noWrap w:val="0"/>
            <w:vAlign w:val="center"/>
          </w:tcPr>
          <w:p w14:paraId="484EAB2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参加政府采购活动前三年内，在经营活动中没有重大违法记录</w:t>
            </w:r>
          </w:p>
        </w:tc>
        <w:tc>
          <w:tcPr>
            <w:tcW w:w="2294" w:type="pct"/>
            <w:noWrap w:val="0"/>
            <w:vAlign w:val="center"/>
          </w:tcPr>
          <w:p w14:paraId="1AAB4E40">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lang w:val="en-US" w:eastAsia="zh-CN"/>
              </w:rPr>
              <w:t>1</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见投标函或提供资格承诺函（格式见第六部分）</w:t>
            </w:r>
          </w:p>
          <w:p w14:paraId="043904B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eastAsia="zh-CN"/>
              </w:rPr>
              <w:t>（2）</w:t>
            </w:r>
            <w:r>
              <w:rPr>
                <w:rFonts w:hint="eastAsia" w:ascii="宋体" w:hAnsi="宋体" w:eastAsia="宋体" w:cs="宋体"/>
                <w:color w:val="auto"/>
                <w:sz w:val="24"/>
                <w:highlight w:val="none"/>
              </w:rPr>
              <w:t>“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14:paraId="051D5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vAlign w:val="center"/>
          </w:tcPr>
          <w:p w14:paraId="7516998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2263" w:type="pct"/>
            <w:noWrap w:val="0"/>
            <w:vAlign w:val="center"/>
          </w:tcPr>
          <w:p w14:paraId="3B2C34C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法律、行政法规规定的其他条件</w:t>
            </w:r>
          </w:p>
        </w:tc>
        <w:tc>
          <w:tcPr>
            <w:tcW w:w="2294" w:type="pct"/>
            <w:noWrap w:val="0"/>
            <w:vAlign w:val="center"/>
          </w:tcPr>
          <w:p w14:paraId="57496BF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无</w:t>
            </w:r>
          </w:p>
        </w:tc>
      </w:tr>
      <w:tr w14:paraId="5E91E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vAlign w:val="center"/>
          </w:tcPr>
          <w:p w14:paraId="1AC4083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2263" w:type="pct"/>
            <w:noWrap w:val="0"/>
            <w:vAlign w:val="center"/>
          </w:tcPr>
          <w:p w14:paraId="6CA3800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落实政府采购政策需满足的资格要求</w:t>
            </w:r>
          </w:p>
        </w:tc>
        <w:tc>
          <w:tcPr>
            <w:tcW w:w="2294" w:type="pct"/>
            <w:noWrap w:val="0"/>
            <w:vAlign w:val="center"/>
          </w:tcPr>
          <w:p w14:paraId="1DE12302">
            <w:pPr>
              <w:numPr>
                <w:ilvl w:val="0"/>
                <w:numId w:val="0"/>
              </w:numPr>
              <w:spacing w:line="360" w:lineRule="auto"/>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本项目专门面向中小企业，提供中小企业声明函；</w:t>
            </w:r>
          </w:p>
        </w:tc>
      </w:tr>
      <w:tr w14:paraId="1444A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vAlign w:val="center"/>
          </w:tcPr>
          <w:p w14:paraId="5BC363A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2263" w:type="pct"/>
            <w:noWrap w:val="0"/>
            <w:vAlign w:val="center"/>
          </w:tcPr>
          <w:p w14:paraId="7381E2B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本项目的特定资格要求</w:t>
            </w:r>
          </w:p>
        </w:tc>
        <w:tc>
          <w:tcPr>
            <w:tcW w:w="2294" w:type="pct"/>
            <w:noWrap w:val="0"/>
            <w:vAlign w:val="center"/>
          </w:tcPr>
          <w:p w14:paraId="4FCD6A9C">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8"/>
                <w:highlight w:val="none"/>
              </w:rPr>
              <w:t>投标人须具有有效的食品经营许可证</w:t>
            </w:r>
            <w:r>
              <w:rPr>
                <w:rFonts w:hint="eastAsia" w:ascii="宋体" w:hAnsi="宋体" w:cs="宋体"/>
                <w:color w:val="auto"/>
                <w:sz w:val="24"/>
                <w:szCs w:val="28"/>
                <w:highlight w:val="none"/>
                <w:lang w:val="en-US" w:eastAsia="zh-CN"/>
              </w:rPr>
              <w:t>或预包装食品经营者备案表</w:t>
            </w:r>
            <w:r>
              <w:rPr>
                <w:rFonts w:hint="eastAsia" w:ascii="宋体" w:hAnsi="宋体" w:eastAsia="宋体" w:cs="宋体"/>
                <w:color w:val="auto"/>
                <w:sz w:val="24"/>
                <w:highlight w:val="none"/>
                <w:lang w:eastAsia="zh-CN"/>
              </w:rPr>
              <w:t>。</w:t>
            </w:r>
          </w:p>
        </w:tc>
      </w:tr>
    </w:tbl>
    <w:p w14:paraId="334EFA38">
      <w:pPr>
        <w:widowControl/>
        <w:spacing w:before="200" w:after="200" w:line="360" w:lineRule="auto"/>
        <w:ind w:firstLine="446"/>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7.投标人符合性审查</w:t>
      </w:r>
    </w:p>
    <w:p w14:paraId="0C11B42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7.1 评标委员会将对符合资格的投标人的投标文件进行符合性审查，审查内容主要是投标文件的有效性和对招标文件的响应程度，以确定是否满足招标文件的实质性要求。</w:t>
      </w:r>
    </w:p>
    <w:tbl>
      <w:tblPr>
        <w:tblStyle w:val="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
        <w:gridCol w:w="3818"/>
        <w:gridCol w:w="4891"/>
      </w:tblGrid>
      <w:tr w14:paraId="4EF69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noWrap w:val="0"/>
          </w:tcPr>
          <w:p w14:paraId="4EA99751">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982" w:type="pct"/>
            <w:noWrap w:val="0"/>
          </w:tcPr>
          <w:p w14:paraId="3DE006DD">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审查要素</w:t>
            </w:r>
          </w:p>
        </w:tc>
        <w:tc>
          <w:tcPr>
            <w:tcW w:w="2539" w:type="pct"/>
            <w:noWrap w:val="0"/>
          </w:tcPr>
          <w:p w14:paraId="286FF32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审查内容</w:t>
            </w:r>
          </w:p>
        </w:tc>
      </w:tr>
      <w:tr w14:paraId="4713A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vMerge w:val="restart"/>
            <w:noWrap w:val="0"/>
            <w:vAlign w:val="center"/>
          </w:tcPr>
          <w:p w14:paraId="3DF1EA5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982" w:type="pct"/>
            <w:vMerge w:val="restart"/>
            <w:tcBorders>
              <w:right w:val="single" w:color="auto" w:sz="4" w:space="0"/>
            </w:tcBorders>
            <w:noWrap w:val="0"/>
            <w:vAlign w:val="center"/>
          </w:tcPr>
          <w:p w14:paraId="2176BCE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投标文件有效性</w:t>
            </w:r>
          </w:p>
        </w:tc>
        <w:tc>
          <w:tcPr>
            <w:tcW w:w="2539" w:type="pct"/>
            <w:tcBorders>
              <w:left w:val="single" w:color="auto" w:sz="4" w:space="0"/>
              <w:bottom w:val="single" w:color="auto" w:sz="4" w:space="0"/>
            </w:tcBorders>
            <w:noWrap w:val="0"/>
            <w:vAlign w:val="center"/>
          </w:tcPr>
          <w:p w14:paraId="1336EEC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投标文件的有效电子签章。</w:t>
            </w:r>
          </w:p>
        </w:tc>
      </w:tr>
      <w:tr w14:paraId="26D97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trPr>
        <w:tc>
          <w:tcPr>
            <w:tcW w:w="478" w:type="pct"/>
            <w:vMerge w:val="continue"/>
            <w:noWrap w:val="0"/>
            <w:vAlign w:val="center"/>
          </w:tcPr>
          <w:p w14:paraId="0F82EB78">
            <w:pPr>
              <w:spacing w:line="360" w:lineRule="auto"/>
              <w:jc w:val="center"/>
              <w:rPr>
                <w:rFonts w:hint="eastAsia" w:ascii="宋体" w:hAnsi="宋体" w:eastAsia="宋体" w:cs="宋体"/>
                <w:color w:val="auto"/>
                <w:sz w:val="24"/>
                <w:highlight w:val="none"/>
              </w:rPr>
            </w:pPr>
          </w:p>
        </w:tc>
        <w:tc>
          <w:tcPr>
            <w:tcW w:w="1982" w:type="pct"/>
            <w:vMerge w:val="continue"/>
            <w:tcBorders>
              <w:right w:val="single" w:color="auto" w:sz="4" w:space="0"/>
            </w:tcBorders>
            <w:noWrap w:val="0"/>
            <w:vAlign w:val="center"/>
          </w:tcPr>
          <w:p w14:paraId="5F15047A">
            <w:pPr>
              <w:spacing w:line="360" w:lineRule="auto"/>
              <w:rPr>
                <w:rFonts w:hint="eastAsia" w:ascii="宋体" w:hAnsi="宋体" w:eastAsia="宋体" w:cs="宋体"/>
                <w:color w:val="auto"/>
                <w:sz w:val="24"/>
                <w:highlight w:val="none"/>
              </w:rPr>
            </w:pPr>
          </w:p>
        </w:tc>
        <w:tc>
          <w:tcPr>
            <w:tcW w:w="2539" w:type="pct"/>
            <w:tcBorders>
              <w:top w:val="single" w:color="auto" w:sz="4" w:space="0"/>
              <w:left w:val="single" w:color="auto" w:sz="4" w:space="0"/>
            </w:tcBorders>
            <w:noWrap w:val="0"/>
            <w:vAlign w:val="center"/>
          </w:tcPr>
          <w:p w14:paraId="3CE1E0C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w:t>
            </w:r>
          </w:p>
        </w:tc>
      </w:tr>
      <w:tr w14:paraId="526F6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478" w:type="pct"/>
            <w:vMerge w:val="continue"/>
            <w:noWrap w:val="0"/>
            <w:vAlign w:val="center"/>
          </w:tcPr>
          <w:p w14:paraId="4149C34E">
            <w:pPr>
              <w:spacing w:line="360" w:lineRule="auto"/>
              <w:jc w:val="center"/>
              <w:rPr>
                <w:rFonts w:hint="eastAsia" w:ascii="宋体" w:hAnsi="宋体" w:eastAsia="宋体" w:cs="宋体"/>
                <w:color w:val="auto"/>
                <w:sz w:val="24"/>
                <w:highlight w:val="none"/>
              </w:rPr>
            </w:pPr>
          </w:p>
        </w:tc>
        <w:tc>
          <w:tcPr>
            <w:tcW w:w="1982" w:type="pct"/>
            <w:vMerge w:val="continue"/>
            <w:tcBorders>
              <w:right w:val="single" w:color="auto" w:sz="4" w:space="0"/>
            </w:tcBorders>
            <w:noWrap w:val="0"/>
            <w:vAlign w:val="center"/>
          </w:tcPr>
          <w:p w14:paraId="071926C5">
            <w:pPr>
              <w:spacing w:line="360" w:lineRule="auto"/>
              <w:rPr>
                <w:rFonts w:hint="eastAsia" w:ascii="宋体" w:hAnsi="宋体" w:eastAsia="宋体" w:cs="宋体"/>
                <w:color w:val="auto"/>
                <w:sz w:val="24"/>
                <w:highlight w:val="none"/>
              </w:rPr>
            </w:pPr>
          </w:p>
        </w:tc>
        <w:tc>
          <w:tcPr>
            <w:tcW w:w="2539" w:type="pct"/>
            <w:tcBorders>
              <w:top w:val="single" w:color="auto" w:sz="4" w:space="0"/>
              <w:left w:val="single" w:color="auto" w:sz="4" w:space="0"/>
            </w:tcBorders>
            <w:noWrap w:val="0"/>
            <w:vAlign w:val="center"/>
          </w:tcPr>
          <w:p w14:paraId="28A683D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未发现属无效投标的情形。</w:t>
            </w:r>
          </w:p>
        </w:tc>
      </w:tr>
      <w:tr w14:paraId="4EF52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trPr>
        <w:tc>
          <w:tcPr>
            <w:tcW w:w="920" w:type="dxa"/>
            <w:noWrap w:val="0"/>
            <w:vAlign w:val="center"/>
          </w:tcPr>
          <w:p w14:paraId="528B1F07">
            <w:pPr>
              <w:spacing w:line="360" w:lineRule="auto"/>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w:t>
            </w:r>
          </w:p>
        </w:tc>
        <w:tc>
          <w:tcPr>
            <w:tcW w:w="3818" w:type="dxa"/>
            <w:noWrap w:val="0"/>
            <w:vAlign w:val="center"/>
          </w:tcPr>
          <w:p w14:paraId="31DEFFED">
            <w:pPr>
              <w:spacing w:line="360" w:lineRule="auto"/>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投标文件有效性</w:t>
            </w:r>
          </w:p>
        </w:tc>
        <w:tc>
          <w:tcPr>
            <w:tcW w:w="4891" w:type="dxa"/>
            <w:noWrap w:val="0"/>
            <w:vAlign w:val="center"/>
          </w:tcPr>
          <w:p w14:paraId="5457AE32">
            <w:pPr>
              <w:spacing w:line="360" w:lineRule="auto"/>
              <w:jc w:val="both"/>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投标</w:t>
            </w:r>
            <w:r>
              <w:rPr>
                <w:rFonts w:hint="eastAsia" w:ascii="宋体" w:hAnsi="宋体" w:eastAsia="宋体" w:cs="宋体"/>
                <w:color w:val="auto"/>
                <w:sz w:val="24"/>
                <w:highlight w:val="none"/>
              </w:rPr>
              <w:t>文件内容完整性、齐全性。</w:t>
            </w:r>
          </w:p>
        </w:tc>
      </w:tr>
      <w:tr w14:paraId="33979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trPr>
        <w:tc>
          <w:tcPr>
            <w:tcW w:w="920" w:type="dxa"/>
            <w:noWrap w:val="0"/>
            <w:vAlign w:val="center"/>
          </w:tcPr>
          <w:p w14:paraId="082114B2">
            <w:pPr>
              <w:spacing w:line="360" w:lineRule="auto"/>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3</w:t>
            </w:r>
          </w:p>
        </w:tc>
        <w:tc>
          <w:tcPr>
            <w:tcW w:w="3818" w:type="dxa"/>
            <w:noWrap w:val="0"/>
            <w:vAlign w:val="center"/>
          </w:tcPr>
          <w:p w14:paraId="6DD8345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对招标文件响应程度</w:t>
            </w:r>
          </w:p>
        </w:tc>
        <w:tc>
          <w:tcPr>
            <w:tcW w:w="4891" w:type="dxa"/>
            <w:noWrap w:val="0"/>
            <w:vAlign w:val="top"/>
          </w:tcPr>
          <w:p w14:paraId="2316558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审查投标文件，以确定其是否满足招标文件的实质性要求。不满足招标文件的实质性要求的，投标无效。</w:t>
            </w:r>
          </w:p>
        </w:tc>
      </w:tr>
    </w:tbl>
    <w:p w14:paraId="10835610">
      <w:pPr>
        <w:widowControl/>
        <w:spacing w:before="200" w:after="200" w:line="360" w:lineRule="auto"/>
        <w:ind w:firstLine="446"/>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8.综合评分</w:t>
      </w:r>
    </w:p>
    <w:p w14:paraId="07696BE7">
      <w:pPr>
        <w:widowControl/>
        <w:spacing w:line="360" w:lineRule="auto"/>
        <w:ind w:firstLine="480"/>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本项目采用综合评分法。</w:t>
      </w:r>
    </w:p>
    <w:p w14:paraId="543BD37A">
      <w:pPr>
        <w:widowControl/>
        <w:spacing w:line="360" w:lineRule="auto"/>
        <w:ind w:firstLine="562"/>
        <w:jc w:val="lef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标段一、标段二、标段三、标段四、标段五、标段六</w:t>
      </w:r>
    </w:p>
    <w:tbl>
      <w:tblPr>
        <w:tblStyle w:val="6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2342"/>
        <w:gridCol w:w="2297"/>
        <w:gridCol w:w="2237"/>
        <w:gridCol w:w="2553"/>
      </w:tblGrid>
      <w:tr w14:paraId="7EA4902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1242" w:type="pct"/>
            <w:tcBorders>
              <w:top w:val="single" w:color="auto" w:sz="6" w:space="0"/>
              <w:left w:val="single" w:color="auto" w:sz="6" w:space="0"/>
              <w:bottom w:val="single" w:color="auto" w:sz="6" w:space="0"/>
              <w:right w:val="single" w:color="auto" w:sz="6" w:space="0"/>
            </w:tcBorders>
            <w:noWrap w:val="0"/>
            <w:vAlign w:val="center"/>
          </w:tcPr>
          <w:p w14:paraId="3419ED64">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评分项目</w:t>
            </w:r>
          </w:p>
        </w:tc>
        <w:tc>
          <w:tcPr>
            <w:tcW w:w="1218" w:type="pct"/>
            <w:tcBorders>
              <w:top w:val="single" w:color="auto" w:sz="6" w:space="0"/>
              <w:left w:val="single" w:color="auto" w:sz="6" w:space="0"/>
              <w:bottom w:val="single" w:color="auto" w:sz="6" w:space="0"/>
              <w:right w:val="single" w:color="auto" w:sz="6" w:space="0"/>
            </w:tcBorders>
            <w:noWrap w:val="0"/>
            <w:vAlign w:val="center"/>
          </w:tcPr>
          <w:p w14:paraId="5D3E9D3D">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技术评估</w:t>
            </w:r>
          </w:p>
        </w:tc>
        <w:tc>
          <w:tcPr>
            <w:tcW w:w="1186" w:type="pct"/>
            <w:tcBorders>
              <w:top w:val="single" w:color="auto" w:sz="6" w:space="0"/>
              <w:left w:val="single" w:color="auto" w:sz="6" w:space="0"/>
              <w:bottom w:val="single" w:color="auto" w:sz="6" w:space="0"/>
              <w:right w:val="single" w:color="auto" w:sz="6" w:space="0"/>
            </w:tcBorders>
            <w:noWrap w:val="0"/>
            <w:vAlign w:val="center"/>
          </w:tcPr>
          <w:p w14:paraId="31FD3CD5">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商务评估</w:t>
            </w:r>
          </w:p>
        </w:tc>
        <w:tc>
          <w:tcPr>
            <w:tcW w:w="1354" w:type="pct"/>
            <w:tcBorders>
              <w:top w:val="single" w:color="auto" w:sz="6" w:space="0"/>
              <w:left w:val="single" w:color="auto" w:sz="6" w:space="0"/>
              <w:bottom w:val="single" w:color="auto" w:sz="6" w:space="0"/>
              <w:right w:val="single" w:color="auto" w:sz="6" w:space="0"/>
            </w:tcBorders>
            <w:noWrap w:val="0"/>
            <w:vAlign w:val="center"/>
          </w:tcPr>
          <w:p w14:paraId="08C2A64A">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价格评估</w:t>
            </w:r>
          </w:p>
        </w:tc>
      </w:tr>
      <w:tr w14:paraId="4BD645E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1242" w:type="pct"/>
            <w:tcBorders>
              <w:top w:val="single" w:color="auto" w:sz="6" w:space="0"/>
              <w:left w:val="single" w:color="auto" w:sz="6" w:space="0"/>
              <w:bottom w:val="single" w:color="auto" w:sz="6" w:space="0"/>
              <w:right w:val="single" w:color="auto" w:sz="6" w:space="0"/>
            </w:tcBorders>
            <w:noWrap w:val="0"/>
            <w:vAlign w:val="center"/>
          </w:tcPr>
          <w:p w14:paraId="4A423D4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c>
          <w:tcPr>
            <w:tcW w:w="1218" w:type="pct"/>
            <w:tcBorders>
              <w:top w:val="single" w:color="auto" w:sz="6" w:space="0"/>
              <w:left w:val="single" w:color="auto" w:sz="6" w:space="0"/>
              <w:bottom w:val="single" w:color="auto" w:sz="6" w:space="0"/>
              <w:right w:val="single" w:color="auto" w:sz="6" w:space="0"/>
            </w:tcBorders>
            <w:noWrap w:val="0"/>
            <w:vAlign w:val="center"/>
          </w:tcPr>
          <w:p w14:paraId="307395B1">
            <w:pPr>
              <w:spacing w:line="360" w:lineRule="auto"/>
              <w:jc w:val="center"/>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25</w:t>
            </w:r>
            <w:r>
              <w:rPr>
                <w:rFonts w:hint="eastAsia" w:ascii="宋体" w:hAnsi="宋体" w:eastAsia="宋体" w:cs="宋体"/>
                <w:b/>
                <w:color w:val="auto"/>
                <w:sz w:val="24"/>
                <w:highlight w:val="none"/>
              </w:rPr>
              <w:t>分</w:t>
            </w:r>
          </w:p>
        </w:tc>
        <w:tc>
          <w:tcPr>
            <w:tcW w:w="1186" w:type="pct"/>
            <w:tcBorders>
              <w:top w:val="single" w:color="auto" w:sz="6" w:space="0"/>
              <w:left w:val="single" w:color="auto" w:sz="6" w:space="0"/>
              <w:bottom w:val="single" w:color="auto" w:sz="6" w:space="0"/>
              <w:right w:val="single" w:color="auto" w:sz="6" w:space="0"/>
            </w:tcBorders>
            <w:noWrap w:val="0"/>
            <w:vAlign w:val="center"/>
          </w:tcPr>
          <w:p w14:paraId="6D1282D9">
            <w:pPr>
              <w:spacing w:line="360" w:lineRule="auto"/>
              <w:jc w:val="center"/>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45</w:t>
            </w:r>
            <w:r>
              <w:rPr>
                <w:rFonts w:hint="eastAsia" w:ascii="宋体" w:hAnsi="宋体" w:eastAsia="宋体" w:cs="宋体"/>
                <w:b/>
                <w:color w:val="auto"/>
                <w:sz w:val="24"/>
                <w:highlight w:val="none"/>
              </w:rPr>
              <w:t>分</w:t>
            </w:r>
          </w:p>
        </w:tc>
        <w:tc>
          <w:tcPr>
            <w:tcW w:w="1354" w:type="pct"/>
            <w:tcBorders>
              <w:top w:val="single" w:color="auto" w:sz="6" w:space="0"/>
              <w:left w:val="single" w:color="auto" w:sz="6" w:space="0"/>
              <w:bottom w:val="single" w:color="auto" w:sz="6" w:space="0"/>
              <w:right w:val="single" w:color="auto" w:sz="6" w:space="0"/>
            </w:tcBorders>
            <w:noWrap w:val="0"/>
            <w:vAlign w:val="center"/>
          </w:tcPr>
          <w:p w14:paraId="68545A0A">
            <w:pPr>
              <w:spacing w:line="360" w:lineRule="auto"/>
              <w:jc w:val="center"/>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30</w:t>
            </w:r>
            <w:r>
              <w:rPr>
                <w:rFonts w:hint="eastAsia" w:ascii="宋体" w:hAnsi="宋体" w:eastAsia="宋体" w:cs="宋体"/>
                <w:b/>
                <w:color w:val="auto"/>
                <w:sz w:val="24"/>
                <w:highlight w:val="none"/>
              </w:rPr>
              <w:t>分</w:t>
            </w:r>
          </w:p>
        </w:tc>
      </w:tr>
    </w:tbl>
    <w:p w14:paraId="11119ED3">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（一）技术评估</w:t>
      </w:r>
    </w:p>
    <w:tbl>
      <w:tblPr>
        <w:tblStyle w:val="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8"/>
        <w:gridCol w:w="1753"/>
        <w:gridCol w:w="5971"/>
        <w:gridCol w:w="857"/>
      </w:tblGrid>
      <w:tr w14:paraId="74532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tcPr>
          <w:p w14:paraId="02823C47">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序号</w:t>
            </w:r>
          </w:p>
        </w:tc>
        <w:tc>
          <w:tcPr>
            <w:tcW w:w="910" w:type="pct"/>
            <w:tcBorders>
              <w:top w:val="single" w:color="000000" w:sz="4" w:space="0"/>
              <w:left w:val="single" w:color="000000" w:sz="4" w:space="0"/>
              <w:bottom w:val="single" w:color="000000" w:sz="4" w:space="0"/>
              <w:right w:val="single" w:color="000000" w:sz="4" w:space="0"/>
            </w:tcBorders>
            <w:noWrap w:val="0"/>
          </w:tcPr>
          <w:p w14:paraId="4BE03252">
            <w:pPr>
              <w:spacing w:line="360" w:lineRule="auto"/>
              <w:jc w:val="left"/>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评审因素</w:t>
            </w:r>
          </w:p>
        </w:tc>
        <w:tc>
          <w:tcPr>
            <w:tcW w:w="3100" w:type="pct"/>
            <w:tcBorders>
              <w:top w:val="single" w:color="000000" w:sz="4" w:space="0"/>
              <w:left w:val="single" w:color="000000" w:sz="4" w:space="0"/>
              <w:bottom w:val="single" w:color="000000" w:sz="4" w:space="0"/>
              <w:right w:val="single" w:color="000000" w:sz="4" w:space="0"/>
            </w:tcBorders>
            <w:noWrap w:val="0"/>
          </w:tcPr>
          <w:p w14:paraId="23A95739">
            <w:pPr>
              <w:spacing w:line="360" w:lineRule="auto"/>
              <w:jc w:val="center"/>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评审细则</w:t>
            </w:r>
          </w:p>
        </w:tc>
        <w:tc>
          <w:tcPr>
            <w:tcW w:w="445" w:type="pct"/>
            <w:tcBorders>
              <w:top w:val="single" w:color="000000" w:sz="4" w:space="0"/>
              <w:left w:val="single" w:color="000000" w:sz="4" w:space="0"/>
              <w:bottom w:val="single" w:color="000000" w:sz="4" w:space="0"/>
              <w:right w:val="single" w:color="000000" w:sz="4" w:space="0"/>
            </w:tcBorders>
            <w:noWrap w:val="0"/>
          </w:tcPr>
          <w:p w14:paraId="176B66D1">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分值</w:t>
            </w:r>
          </w:p>
        </w:tc>
      </w:tr>
      <w:tr w14:paraId="3EB31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54" w:type="pct"/>
            <w:gridSpan w:val="3"/>
            <w:tcBorders>
              <w:top w:val="single" w:color="000000" w:sz="4" w:space="0"/>
              <w:left w:val="single" w:color="000000" w:sz="4" w:space="0"/>
              <w:bottom w:val="single" w:color="000000" w:sz="4" w:space="0"/>
              <w:right w:val="single" w:color="000000" w:sz="4" w:space="0"/>
            </w:tcBorders>
            <w:noWrap w:val="0"/>
          </w:tcPr>
          <w:p w14:paraId="795BE089">
            <w:pPr>
              <w:spacing w:line="360" w:lineRule="auto"/>
              <w:jc w:val="center"/>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一、服务水平</w:t>
            </w:r>
          </w:p>
        </w:tc>
        <w:tc>
          <w:tcPr>
            <w:tcW w:w="445" w:type="pct"/>
            <w:tcBorders>
              <w:top w:val="single" w:color="000000" w:sz="4" w:space="0"/>
              <w:left w:val="single" w:color="000000" w:sz="4" w:space="0"/>
              <w:bottom w:val="single" w:color="000000" w:sz="4" w:space="0"/>
              <w:right w:val="single" w:color="000000" w:sz="4" w:space="0"/>
            </w:tcBorders>
            <w:noWrap w:val="0"/>
          </w:tcPr>
          <w:p w14:paraId="3835C334">
            <w:pPr>
              <w:spacing w:line="360" w:lineRule="auto"/>
              <w:rPr>
                <w:rFonts w:hint="eastAsia" w:ascii="宋体" w:hAnsi="宋体" w:eastAsia="宋体" w:cs="宋体"/>
                <w:b/>
                <w:i w:val="0"/>
                <w:iCs w:val="0"/>
                <w:color w:val="auto"/>
                <w:sz w:val="24"/>
                <w:highlight w:val="none"/>
                <w:u w:val="none"/>
              </w:rPr>
            </w:pPr>
            <w:r>
              <w:rPr>
                <w:rFonts w:hint="eastAsia" w:ascii="宋体" w:hAnsi="宋体" w:cs="宋体"/>
                <w:i w:val="0"/>
                <w:iCs w:val="0"/>
                <w:color w:val="auto"/>
                <w:sz w:val="24"/>
                <w:highlight w:val="none"/>
                <w:u w:val="none"/>
                <w:lang w:val="en-US" w:eastAsia="zh-CN"/>
              </w:rPr>
              <w:t>25</w:t>
            </w:r>
            <w:r>
              <w:rPr>
                <w:rFonts w:hint="eastAsia" w:ascii="宋体" w:hAnsi="宋体" w:eastAsia="宋体" w:cs="宋体"/>
                <w:b/>
                <w:i w:val="0"/>
                <w:iCs w:val="0"/>
                <w:color w:val="auto"/>
                <w:sz w:val="24"/>
                <w:highlight w:val="none"/>
                <w:u w:val="none"/>
              </w:rPr>
              <w:t>分</w:t>
            </w:r>
          </w:p>
        </w:tc>
      </w:tr>
      <w:tr w14:paraId="0AF3F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354908C8">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1.1</w:t>
            </w:r>
          </w:p>
        </w:tc>
        <w:tc>
          <w:tcPr>
            <w:tcW w:w="910" w:type="pct"/>
            <w:tcBorders>
              <w:top w:val="single" w:color="000000" w:sz="4" w:space="0"/>
              <w:left w:val="single" w:color="000000" w:sz="4" w:space="0"/>
              <w:bottom w:val="single" w:color="000000" w:sz="4" w:space="0"/>
              <w:right w:val="single" w:color="000000" w:sz="4" w:space="0"/>
            </w:tcBorders>
            <w:noWrap w:val="0"/>
            <w:vAlign w:val="center"/>
          </w:tcPr>
          <w:p w14:paraId="54D32A80">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产品的质量及安全保证方案</w:t>
            </w:r>
          </w:p>
        </w:tc>
        <w:tc>
          <w:tcPr>
            <w:tcW w:w="3100" w:type="pct"/>
            <w:tcBorders>
              <w:top w:val="single" w:color="000000" w:sz="4" w:space="0"/>
              <w:left w:val="single" w:color="000000" w:sz="4" w:space="0"/>
              <w:bottom w:val="single" w:color="000000" w:sz="4" w:space="0"/>
              <w:right w:val="single" w:color="000000" w:sz="4" w:space="0"/>
            </w:tcBorders>
            <w:noWrap w:val="0"/>
            <w:vAlign w:val="center"/>
          </w:tcPr>
          <w:p w14:paraId="199675A1">
            <w:pPr>
              <w:tabs>
                <w:tab w:val="left" w:pos="5880"/>
              </w:tabs>
              <w:ind w:right="-125" w:firstLine="480"/>
              <w:rPr>
                <w:rFonts w:ascii="宋体" w:hAnsi="宋体"/>
                <w:i w:val="0"/>
                <w:iCs w:val="0"/>
                <w:color w:val="auto"/>
                <w:sz w:val="24"/>
                <w:highlight w:val="none"/>
              </w:rPr>
            </w:pPr>
            <w:r>
              <w:rPr>
                <w:rFonts w:hint="eastAsia" w:ascii="宋体" w:hAnsi="宋体"/>
                <w:i w:val="0"/>
                <w:iCs w:val="0"/>
                <w:color w:val="auto"/>
                <w:sz w:val="24"/>
                <w:highlight w:val="none"/>
              </w:rPr>
              <w:t>对投标人提报的全流程质量管控和安全保证方案进行评价，方案应包括但不限于质量控制方案、安全管理方案、运输保障方案等，方案合规、具体、完善，操作性强的得</w:t>
            </w:r>
            <w:r>
              <w:rPr>
                <w:rFonts w:ascii="宋体" w:hAnsi="宋体"/>
                <w:i w:val="0"/>
                <w:iCs w:val="0"/>
                <w:color w:val="auto"/>
                <w:sz w:val="24"/>
                <w:highlight w:val="none"/>
              </w:rPr>
              <w:t>7</w:t>
            </w:r>
            <w:r>
              <w:rPr>
                <w:rFonts w:hint="eastAsia" w:ascii="宋体" w:hAnsi="宋体"/>
                <w:i w:val="0"/>
                <w:iCs w:val="0"/>
                <w:color w:val="auto"/>
                <w:sz w:val="24"/>
                <w:highlight w:val="none"/>
              </w:rPr>
              <w:t>分，略有欠缺的得</w:t>
            </w:r>
            <w:r>
              <w:rPr>
                <w:rFonts w:ascii="宋体" w:hAnsi="宋体"/>
                <w:i w:val="0"/>
                <w:iCs w:val="0"/>
                <w:color w:val="auto"/>
                <w:sz w:val="24"/>
                <w:highlight w:val="none"/>
              </w:rPr>
              <w:t>4</w:t>
            </w:r>
            <w:r>
              <w:rPr>
                <w:rFonts w:hint="eastAsia" w:ascii="宋体" w:hAnsi="宋体"/>
                <w:i w:val="0"/>
                <w:iCs w:val="0"/>
                <w:color w:val="auto"/>
                <w:sz w:val="24"/>
                <w:highlight w:val="none"/>
              </w:rPr>
              <w:t>分</w:t>
            </w:r>
            <w:r>
              <w:rPr>
                <w:rFonts w:ascii="宋体" w:hAnsi="宋体"/>
                <w:i w:val="0"/>
                <w:iCs w:val="0"/>
                <w:color w:val="auto"/>
                <w:sz w:val="24"/>
                <w:highlight w:val="none"/>
              </w:rPr>
              <w:t>,</w:t>
            </w:r>
            <w:r>
              <w:rPr>
                <w:rFonts w:hint="eastAsia" w:ascii="宋体" w:hAnsi="宋体"/>
                <w:i w:val="0"/>
                <w:iCs w:val="0"/>
                <w:color w:val="auto"/>
                <w:sz w:val="24"/>
                <w:highlight w:val="none"/>
              </w:rPr>
              <w:t>一般的得</w:t>
            </w:r>
            <w:r>
              <w:rPr>
                <w:rFonts w:ascii="宋体" w:hAnsi="宋体"/>
                <w:i w:val="0"/>
                <w:iCs w:val="0"/>
                <w:color w:val="auto"/>
                <w:sz w:val="24"/>
                <w:highlight w:val="none"/>
              </w:rPr>
              <w:t>1</w:t>
            </w:r>
            <w:r>
              <w:rPr>
                <w:rFonts w:hint="eastAsia" w:ascii="宋体" w:hAnsi="宋体"/>
                <w:i w:val="0"/>
                <w:iCs w:val="0"/>
                <w:color w:val="auto"/>
                <w:sz w:val="24"/>
                <w:highlight w:val="none"/>
              </w:rPr>
              <w:t>分，未提供或未对照相关规定制定不得分。</w:t>
            </w:r>
          </w:p>
          <w:p w14:paraId="527A42FF">
            <w:pPr>
              <w:pStyle w:val="1539"/>
              <w:ind w:right="-124" w:firstLine="482"/>
              <w:rPr>
                <w:rFonts w:hint="eastAsia" w:ascii="宋体" w:hAnsi="宋体" w:eastAsia="宋体" w:cs="楷体"/>
                <w:i w:val="0"/>
                <w:iCs w:val="0"/>
                <w:color w:val="auto"/>
                <w:sz w:val="24"/>
                <w:szCs w:val="24"/>
                <w:highlight w:val="none"/>
              </w:rPr>
            </w:pPr>
            <w:r>
              <w:rPr>
                <w:rFonts w:hint="eastAsia" w:ascii="宋体" w:hAnsi="宋体" w:eastAsia="宋体"/>
                <w:b w:val="0"/>
                <w:bCs/>
                <w:i w:val="0"/>
                <w:iCs w:val="0"/>
                <w:color w:val="auto"/>
                <w:highlight w:val="none"/>
              </w:rPr>
              <w:t>需提供各项方案文本。其中</w:t>
            </w:r>
            <w:r>
              <w:rPr>
                <w:rFonts w:hint="eastAsia" w:ascii="宋体" w:hAnsi="宋体" w:eastAsia="宋体"/>
                <w:i w:val="0"/>
                <w:iCs w:val="0"/>
                <w:color w:val="auto"/>
                <w:highlight w:val="none"/>
              </w:rPr>
              <w:t>，质量管控方案中需包含产品质量证明，包括但不限于国家质量认定、质量检测报告情况等，运输保障方案需提供货物从产地到镇江及市内短驳的方案。</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32F6711D">
            <w:pPr>
              <w:pStyle w:val="1539"/>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7</w:t>
            </w:r>
            <w:r>
              <w:rPr>
                <w:rFonts w:hint="eastAsia" w:ascii="宋体" w:hAnsi="宋体" w:eastAsia="宋体" w:cs="楷体"/>
                <w:i w:val="0"/>
                <w:iCs w:val="0"/>
                <w:color w:val="auto"/>
                <w:highlight w:val="none"/>
              </w:rPr>
              <w:t>分</w:t>
            </w:r>
          </w:p>
        </w:tc>
      </w:tr>
      <w:tr w14:paraId="1D435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2368E297">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1.2</w:t>
            </w:r>
          </w:p>
        </w:tc>
        <w:tc>
          <w:tcPr>
            <w:tcW w:w="910" w:type="pct"/>
            <w:tcBorders>
              <w:top w:val="single" w:color="000000" w:sz="4" w:space="0"/>
              <w:left w:val="single" w:color="000000" w:sz="4" w:space="0"/>
              <w:bottom w:val="single" w:color="000000" w:sz="4" w:space="0"/>
              <w:right w:val="single" w:color="000000" w:sz="4" w:space="0"/>
            </w:tcBorders>
            <w:noWrap w:val="0"/>
            <w:vAlign w:val="center"/>
          </w:tcPr>
          <w:p w14:paraId="718BC9C7">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人员配备方案</w:t>
            </w:r>
          </w:p>
        </w:tc>
        <w:tc>
          <w:tcPr>
            <w:tcW w:w="3100" w:type="pct"/>
            <w:tcBorders>
              <w:top w:val="single" w:color="000000" w:sz="4" w:space="0"/>
              <w:left w:val="single" w:color="000000" w:sz="4" w:space="0"/>
              <w:bottom w:val="single" w:color="000000" w:sz="4" w:space="0"/>
              <w:right w:val="single" w:color="000000" w:sz="4" w:space="0"/>
            </w:tcBorders>
            <w:noWrap w:val="0"/>
            <w:vAlign w:val="center"/>
          </w:tcPr>
          <w:p w14:paraId="04646C22">
            <w:pPr>
              <w:tabs>
                <w:tab w:val="left" w:pos="289"/>
                <w:tab w:val="left" w:pos="714"/>
              </w:tabs>
              <w:ind w:right="-125" w:firstLine="480"/>
              <w:rPr>
                <w:rFonts w:hint="eastAsia" w:ascii="宋体" w:hAnsi="宋体" w:eastAsia="宋体" w:cs="楷体"/>
                <w:i w:val="0"/>
                <w:iCs w:val="0"/>
                <w:color w:val="auto"/>
                <w:sz w:val="24"/>
                <w:szCs w:val="24"/>
                <w:highlight w:val="none"/>
              </w:rPr>
            </w:pPr>
            <w:r>
              <w:rPr>
                <w:rFonts w:hint="eastAsia" w:ascii="宋体" w:hAnsi="宋体"/>
                <w:i w:val="0"/>
                <w:iCs w:val="0"/>
                <w:color w:val="auto"/>
                <w:sz w:val="24"/>
                <w:highlight w:val="none"/>
              </w:rPr>
              <w:t>考察投标人需制定人员配备方案，人员配备充足、人员分工合理、负责人及项目团队成员的行业相关专业经验丰富的得</w:t>
            </w:r>
            <w:r>
              <w:rPr>
                <w:rFonts w:ascii="宋体" w:hAnsi="宋体"/>
                <w:i w:val="0"/>
                <w:iCs w:val="0"/>
                <w:color w:val="auto"/>
                <w:sz w:val="24"/>
                <w:highlight w:val="none"/>
              </w:rPr>
              <w:t>12</w:t>
            </w:r>
            <w:r>
              <w:rPr>
                <w:rFonts w:hint="eastAsia" w:ascii="宋体" w:hAnsi="宋体"/>
                <w:i w:val="0"/>
                <w:iCs w:val="0"/>
                <w:color w:val="auto"/>
                <w:sz w:val="24"/>
                <w:highlight w:val="none"/>
              </w:rPr>
              <w:t>分；略有欠缺的得</w:t>
            </w:r>
            <w:r>
              <w:rPr>
                <w:rFonts w:ascii="宋体" w:hAnsi="宋体"/>
                <w:i w:val="0"/>
                <w:iCs w:val="0"/>
                <w:color w:val="auto"/>
                <w:sz w:val="24"/>
                <w:highlight w:val="none"/>
              </w:rPr>
              <w:t>7</w:t>
            </w:r>
            <w:r>
              <w:rPr>
                <w:rFonts w:hint="eastAsia" w:ascii="宋体" w:hAnsi="宋体"/>
                <w:i w:val="0"/>
                <w:iCs w:val="0"/>
                <w:color w:val="auto"/>
                <w:sz w:val="24"/>
                <w:highlight w:val="none"/>
              </w:rPr>
              <w:t>分；一般的得</w:t>
            </w:r>
            <w:r>
              <w:rPr>
                <w:rFonts w:ascii="宋体" w:hAnsi="宋体"/>
                <w:i w:val="0"/>
                <w:iCs w:val="0"/>
                <w:color w:val="auto"/>
                <w:sz w:val="24"/>
                <w:highlight w:val="none"/>
              </w:rPr>
              <w:t>2</w:t>
            </w:r>
            <w:r>
              <w:rPr>
                <w:rFonts w:hint="eastAsia" w:ascii="宋体" w:hAnsi="宋体"/>
                <w:i w:val="0"/>
                <w:iCs w:val="0"/>
                <w:color w:val="auto"/>
                <w:sz w:val="24"/>
                <w:highlight w:val="none"/>
              </w:rPr>
              <w:t>分，未制定的不得分。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1E0AFF63">
            <w:pPr>
              <w:pStyle w:val="1539"/>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12</w:t>
            </w:r>
            <w:r>
              <w:rPr>
                <w:rFonts w:hint="eastAsia" w:ascii="宋体" w:hAnsi="宋体" w:eastAsia="宋体" w:cs="楷体"/>
                <w:i w:val="0"/>
                <w:iCs w:val="0"/>
                <w:color w:val="auto"/>
                <w:highlight w:val="none"/>
              </w:rPr>
              <w:t>分</w:t>
            </w:r>
          </w:p>
        </w:tc>
      </w:tr>
      <w:tr w14:paraId="58931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570DEB24">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1.3</w:t>
            </w:r>
          </w:p>
        </w:tc>
        <w:tc>
          <w:tcPr>
            <w:tcW w:w="910" w:type="pct"/>
            <w:tcBorders>
              <w:top w:val="single" w:color="000000" w:sz="4" w:space="0"/>
              <w:left w:val="single" w:color="000000" w:sz="4" w:space="0"/>
              <w:bottom w:val="single" w:color="000000" w:sz="4" w:space="0"/>
              <w:right w:val="single" w:color="000000" w:sz="4" w:space="0"/>
            </w:tcBorders>
            <w:noWrap w:val="0"/>
            <w:vAlign w:val="center"/>
          </w:tcPr>
          <w:p w14:paraId="78201AAB">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售后服务方案</w:t>
            </w:r>
          </w:p>
        </w:tc>
        <w:tc>
          <w:tcPr>
            <w:tcW w:w="3100" w:type="pct"/>
            <w:tcBorders>
              <w:top w:val="single" w:color="000000" w:sz="4" w:space="0"/>
              <w:left w:val="single" w:color="000000" w:sz="4" w:space="0"/>
              <w:bottom w:val="single" w:color="000000" w:sz="4" w:space="0"/>
              <w:right w:val="single" w:color="000000" w:sz="4" w:space="0"/>
            </w:tcBorders>
            <w:noWrap w:val="0"/>
            <w:vAlign w:val="center"/>
          </w:tcPr>
          <w:p w14:paraId="0089455B">
            <w:pPr>
              <w:pStyle w:val="1539"/>
              <w:ind w:right="-124" w:firstLine="480"/>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对</w:t>
            </w:r>
            <w:r>
              <w:rPr>
                <w:rFonts w:hint="eastAsia" w:ascii="宋体" w:hAnsi="宋体" w:eastAsia="宋体" w:cs="宋体"/>
                <w:i w:val="0"/>
                <w:iCs w:val="0"/>
                <w:color w:val="auto"/>
                <w:highlight w:val="none"/>
              </w:rPr>
              <w:t>投标人</w:t>
            </w:r>
            <w:r>
              <w:rPr>
                <w:rFonts w:hint="eastAsia" w:ascii="宋体" w:hAnsi="宋体" w:eastAsia="宋体"/>
                <w:i w:val="0"/>
                <w:iCs w:val="0"/>
                <w:color w:val="auto"/>
                <w:highlight w:val="none"/>
              </w:rPr>
              <w:t>提交的售后服务方案进行评价，方案合理，服务保障到位的得</w:t>
            </w:r>
            <w:r>
              <w:rPr>
                <w:rFonts w:ascii="宋体" w:hAnsi="宋体" w:eastAsia="宋体"/>
                <w:i w:val="0"/>
                <w:iCs w:val="0"/>
                <w:color w:val="auto"/>
                <w:highlight w:val="none"/>
              </w:rPr>
              <w:t>3</w:t>
            </w:r>
            <w:r>
              <w:rPr>
                <w:rFonts w:hint="eastAsia" w:ascii="宋体" w:hAnsi="宋体" w:eastAsia="宋体"/>
                <w:i w:val="0"/>
                <w:iCs w:val="0"/>
                <w:color w:val="auto"/>
                <w:highlight w:val="none"/>
              </w:rPr>
              <w:t>分，略有欠缺的得</w:t>
            </w:r>
            <w:r>
              <w:rPr>
                <w:rFonts w:ascii="宋体" w:hAnsi="宋体" w:eastAsia="宋体"/>
                <w:i w:val="0"/>
                <w:iCs w:val="0"/>
                <w:color w:val="auto"/>
                <w:highlight w:val="none"/>
              </w:rPr>
              <w:t>2</w:t>
            </w:r>
            <w:r>
              <w:rPr>
                <w:rFonts w:hint="eastAsia" w:ascii="宋体" w:hAnsi="宋体" w:eastAsia="宋体"/>
                <w:i w:val="0"/>
                <w:iCs w:val="0"/>
                <w:color w:val="auto"/>
                <w:highlight w:val="none"/>
              </w:rPr>
              <w:t>分,一般的得1分，未提供的不得分。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7EAE1ED8">
            <w:pPr>
              <w:pStyle w:val="1539"/>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3</w:t>
            </w:r>
            <w:r>
              <w:rPr>
                <w:rFonts w:hint="eastAsia" w:ascii="宋体" w:hAnsi="宋体" w:eastAsia="宋体" w:cs="楷体"/>
                <w:i w:val="0"/>
                <w:iCs w:val="0"/>
                <w:color w:val="auto"/>
                <w:highlight w:val="none"/>
              </w:rPr>
              <w:t>分</w:t>
            </w:r>
          </w:p>
        </w:tc>
      </w:tr>
      <w:tr w14:paraId="21FF6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4059B0D8">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1</w:t>
            </w:r>
            <w:r>
              <w:rPr>
                <w:rFonts w:ascii="宋体" w:hAnsi="宋体" w:eastAsia="宋体" w:cs="楷体"/>
                <w:i w:val="0"/>
                <w:iCs w:val="0"/>
                <w:color w:val="auto"/>
                <w:highlight w:val="none"/>
              </w:rPr>
              <w:t>.4</w:t>
            </w:r>
          </w:p>
        </w:tc>
        <w:tc>
          <w:tcPr>
            <w:tcW w:w="910" w:type="pct"/>
            <w:tcBorders>
              <w:top w:val="single" w:color="000000" w:sz="4" w:space="0"/>
              <w:left w:val="single" w:color="000000" w:sz="4" w:space="0"/>
              <w:bottom w:val="single" w:color="000000" w:sz="4" w:space="0"/>
              <w:right w:val="single" w:color="000000" w:sz="4" w:space="0"/>
            </w:tcBorders>
            <w:noWrap w:val="0"/>
            <w:vAlign w:val="center"/>
          </w:tcPr>
          <w:p w14:paraId="50BD0915">
            <w:pPr>
              <w:pStyle w:val="1539"/>
              <w:jc w:val="center"/>
              <w:rPr>
                <w:rFonts w:hint="eastAsia" w:ascii="宋体" w:hAnsi="宋体" w:eastAsia="宋体" w:cs="Times New Roman"/>
                <w:i w:val="0"/>
                <w:iCs w:val="0"/>
                <w:color w:val="auto"/>
                <w:sz w:val="24"/>
                <w:szCs w:val="24"/>
                <w:highlight w:val="none"/>
              </w:rPr>
            </w:pPr>
            <w:r>
              <w:rPr>
                <w:rFonts w:hint="eastAsia" w:ascii="宋体" w:hAnsi="宋体" w:eastAsia="宋体"/>
                <w:i w:val="0"/>
                <w:iCs w:val="0"/>
                <w:color w:val="auto"/>
                <w:highlight w:val="none"/>
              </w:rPr>
              <w:t>包装方案</w:t>
            </w:r>
          </w:p>
        </w:tc>
        <w:tc>
          <w:tcPr>
            <w:tcW w:w="3100" w:type="pct"/>
            <w:tcBorders>
              <w:top w:val="single" w:color="000000" w:sz="4" w:space="0"/>
              <w:left w:val="single" w:color="000000" w:sz="4" w:space="0"/>
              <w:bottom w:val="single" w:color="000000" w:sz="4" w:space="0"/>
              <w:right w:val="single" w:color="000000" w:sz="4" w:space="0"/>
            </w:tcBorders>
            <w:noWrap w:val="0"/>
            <w:vAlign w:val="center"/>
          </w:tcPr>
          <w:p w14:paraId="3569258C">
            <w:pPr>
              <w:pStyle w:val="1539"/>
              <w:ind w:firstLine="480"/>
              <w:jc w:val="both"/>
              <w:rPr>
                <w:rFonts w:hint="eastAsia" w:ascii="宋体" w:hAnsi="宋体" w:eastAsia="宋体" w:cs="Times New Roman"/>
                <w:i w:val="0"/>
                <w:iCs w:val="0"/>
                <w:color w:val="auto"/>
                <w:sz w:val="24"/>
                <w:szCs w:val="24"/>
                <w:highlight w:val="none"/>
              </w:rPr>
            </w:pPr>
            <w:r>
              <w:rPr>
                <w:rFonts w:ascii="宋体" w:hAnsi="宋体" w:eastAsia="宋体"/>
                <w:i w:val="0"/>
                <w:iCs w:val="0"/>
                <w:color w:val="auto"/>
                <w:highlight w:val="none"/>
              </w:rPr>
              <w:t>1.</w:t>
            </w:r>
            <w:r>
              <w:rPr>
                <w:rFonts w:hint="eastAsia" w:ascii="宋体" w:hAnsi="宋体" w:eastAsia="宋体"/>
                <w:i w:val="0"/>
                <w:iCs w:val="0"/>
                <w:color w:val="auto"/>
                <w:highlight w:val="none"/>
              </w:rPr>
              <w:t>对</w:t>
            </w:r>
            <w:r>
              <w:rPr>
                <w:rFonts w:hint="eastAsia" w:ascii="宋体" w:hAnsi="宋体" w:eastAsia="宋体" w:cs="宋体"/>
                <w:i w:val="0"/>
                <w:iCs w:val="0"/>
                <w:color w:val="auto"/>
                <w:highlight w:val="none"/>
              </w:rPr>
              <w:t>投标人</w:t>
            </w:r>
            <w:r>
              <w:rPr>
                <w:rFonts w:hint="eastAsia" w:ascii="宋体" w:hAnsi="宋体" w:eastAsia="宋体"/>
                <w:i w:val="0"/>
                <w:iCs w:val="0"/>
                <w:color w:val="auto"/>
                <w:highlight w:val="none"/>
              </w:rPr>
              <w:t>提供的产品包装方案</w:t>
            </w:r>
            <w:r>
              <w:rPr>
                <w:rFonts w:hint="eastAsia" w:ascii="宋体" w:hAnsi="宋体" w:eastAsia="宋体"/>
                <w:i w:val="0"/>
                <w:iCs w:val="0"/>
                <w:color w:val="auto"/>
                <w:highlight w:val="none"/>
                <w:lang w:val="en-US" w:eastAsia="zh-CN"/>
              </w:rPr>
              <w:t>、集中发放方案</w:t>
            </w:r>
            <w:r>
              <w:rPr>
                <w:rFonts w:hint="eastAsia" w:ascii="宋体" w:hAnsi="宋体" w:eastAsia="宋体"/>
                <w:i w:val="0"/>
                <w:iCs w:val="0"/>
                <w:color w:val="auto"/>
                <w:highlight w:val="none"/>
              </w:rPr>
              <w:t>进行评价，符合《关于印发</w:t>
            </w:r>
            <w:r>
              <w:rPr>
                <w:rFonts w:ascii="宋体" w:hAnsi="宋体" w:eastAsia="宋体"/>
                <w:i w:val="0"/>
                <w:iCs w:val="0"/>
                <w:color w:val="auto"/>
                <w:highlight w:val="none"/>
              </w:rPr>
              <w:t>&lt;</w:t>
            </w:r>
            <w:r>
              <w:rPr>
                <w:rFonts w:hint="eastAsia" w:ascii="宋体" w:hAnsi="宋体" w:eastAsia="宋体"/>
                <w:i w:val="0"/>
                <w:iCs w:val="0"/>
                <w:color w:val="auto"/>
                <w:highlight w:val="none"/>
              </w:rPr>
              <w:t>商品包装政府采购需求标准（试行）</w:t>
            </w:r>
            <w:r>
              <w:rPr>
                <w:rFonts w:ascii="宋体" w:hAnsi="宋体" w:eastAsia="宋体"/>
                <w:i w:val="0"/>
                <w:iCs w:val="0"/>
                <w:color w:val="auto"/>
                <w:highlight w:val="none"/>
              </w:rPr>
              <w:t>&gt;</w:t>
            </w:r>
            <w:r>
              <w:rPr>
                <w:rFonts w:hint="eastAsia" w:ascii="宋体" w:hAnsi="宋体" w:eastAsia="宋体"/>
                <w:i w:val="0"/>
                <w:iCs w:val="0"/>
                <w:color w:val="auto"/>
                <w:highlight w:val="none"/>
              </w:rPr>
              <w:t>、</w:t>
            </w:r>
            <w:r>
              <w:rPr>
                <w:rFonts w:ascii="宋体" w:hAnsi="宋体" w:eastAsia="宋体"/>
                <w:i w:val="0"/>
                <w:iCs w:val="0"/>
                <w:color w:val="auto"/>
                <w:highlight w:val="none"/>
              </w:rPr>
              <w:t>&lt;</w:t>
            </w:r>
            <w:r>
              <w:rPr>
                <w:rFonts w:hint="eastAsia" w:ascii="宋体" w:hAnsi="宋体" w:eastAsia="宋体"/>
                <w:i w:val="0"/>
                <w:iCs w:val="0"/>
                <w:color w:val="auto"/>
                <w:highlight w:val="none"/>
              </w:rPr>
              <w:t>快递包装政府采购需求标准（试行）</w:t>
            </w:r>
            <w:r>
              <w:rPr>
                <w:rFonts w:ascii="宋体" w:hAnsi="宋体" w:eastAsia="宋体"/>
                <w:i w:val="0"/>
                <w:iCs w:val="0"/>
                <w:color w:val="auto"/>
                <w:highlight w:val="none"/>
              </w:rPr>
              <w:t>&gt;</w:t>
            </w:r>
            <w:r>
              <w:rPr>
                <w:rFonts w:hint="eastAsia" w:ascii="宋体" w:hAnsi="宋体" w:eastAsia="宋体"/>
                <w:i w:val="0"/>
                <w:iCs w:val="0"/>
                <w:color w:val="auto"/>
                <w:highlight w:val="none"/>
              </w:rPr>
              <w:t>的通知》(财办库〔2020〕123号)文件要求，外形美观大方、重量设置合理、对产品保护措施有效的得</w:t>
            </w:r>
            <w:r>
              <w:rPr>
                <w:rFonts w:ascii="宋体" w:hAnsi="宋体" w:eastAsia="宋体"/>
                <w:i w:val="0"/>
                <w:iCs w:val="0"/>
                <w:color w:val="auto"/>
                <w:highlight w:val="none"/>
              </w:rPr>
              <w:t>3</w:t>
            </w:r>
            <w:r>
              <w:rPr>
                <w:rFonts w:hint="eastAsia" w:ascii="宋体" w:hAnsi="宋体" w:eastAsia="宋体"/>
                <w:i w:val="0"/>
                <w:iCs w:val="0"/>
                <w:color w:val="auto"/>
                <w:highlight w:val="none"/>
              </w:rPr>
              <w:t>分，略有欠缺的得</w:t>
            </w:r>
            <w:r>
              <w:rPr>
                <w:rFonts w:ascii="宋体" w:hAnsi="宋体" w:eastAsia="宋体"/>
                <w:i w:val="0"/>
                <w:iCs w:val="0"/>
                <w:color w:val="auto"/>
                <w:highlight w:val="none"/>
              </w:rPr>
              <w:t>2</w:t>
            </w:r>
            <w:r>
              <w:rPr>
                <w:rFonts w:hint="eastAsia" w:ascii="宋体" w:hAnsi="宋体" w:eastAsia="宋体"/>
                <w:i w:val="0"/>
                <w:iCs w:val="0"/>
                <w:color w:val="auto"/>
                <w:highlight w:val="none"/>
              </w:rPr>
              <w:t>分,一般的得1分，未提供或不符合要求的不得分。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1257C318">
            <w:pPr>
              <w:pStyle w:val="1539"/>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3</w:t>
            </w:r>
            <w:r>
              <w:rPr>
                <w:rFonts w:hint="eastAsia" w:ascii="宋体" w:hAnsi="宋体" w:eastAsia="宋体" w:cs="楷体"/>
                <w:i w:val="0"/>
                <w:iCs w:val="0"/>
                <w:color w:val="auto"/>
                <w:highlight w:val="none"/>
              </w:rPr>
              <w:t>分</w:t>
            </w:r>
          </w:p>
        </w:tc>
      </w:tr>
    </w:tbl>
    <w:p w14:paraId="4ED6669B">
      <w:pPr>
        <w:widowControl/>
        <w:spacing w:line="240" w:lineRule="auto"/>
        <w:jc w:val="left"/>
        <w:rPr>
          <w:rFonts w:hint="eastAsia" w:ascii="宋体" w:hAnsi="宋体" w:eastAsia="宋体" w:cs="宋体"/>
          <w:b/>
          <w:color w:val="auto"/>
          <w:sz w:val="24"/>
          <w:highlight w:val="none"/>
        </w:rPr>
      </w:pPr>
    </w:p>
    <w:p w14:paraId="64B52AB2">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（二）商务评估</w:t>
      </w:r>
    </w:p>
    <w:tbl>
      <w:tblPr>
        <w:tblStyle w:val="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4"/>
        <w:gridCol w:w="1466"/>
        <w:gridCol w:w="6202"/>
        <w:gridCol w:w="817"/>
      </w:tblGrid>
      <w:tr w14:paraId="6AA4A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4" w:type="pct"/>
            <w:tcBorders>
              <w:top w:val="single" w:color="000000" w:sz="4" w:space="0"/>
              <w:left w:val="single" w:color="000000" w:sz="4" w:space="0"/>
              <w:bottom w:val="single" w:color="000000" w:sz="4" w:space="0"/>
              <w:right w:val="single" w:color="auto" w:sz="4" w:space="0"/>
            </w:tcBorders>
            <w:noWrap w:val="0"/>
            <w:vAlign w:val="center"/>
          </w:tcPr>
          <w:p w14:paraId="49F326A2">
            <w:pPr>
              <w:spacing w:line="360" w:lineRule="auto"/>
              <w:jc w:val="center"/>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序号</w:t>
            </w:r>
          </w:p>
        </w:tc>
        <w:tc>
          <w:tcPr>
            <w:tcW w:w="761" w:type="pct"/>
            <w:tcBorders>
              <w:top w:val="single" w:color="000000" w:sz="4" w:space="0"/>
              <w:left w:val="single" w:color="000000" w:sz="4" w:space="0"/>
              <w:bottom w:val="single" w:color="000000" w:sz="4" w:space="0"/>
              <w:right w:val="single" w:color="auto" w:sz="4" w:space="0"/>
            </w:tcBorders>
            <w:noWrap w:val="0"/>
          </w:tcPr>
          <w:p w14:paraId="3D46278D">
            <w:pPr>
              <w:spacing w:line="360" w:lineRule="auto"/>
              <w:jc w:val="left"/>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评审因素</w:t>
            </w:r>
          </w:p>
        </w:tc>
        <w:tc>
          <w:tcPr>
            <w:tcW w:w="3220" w:type="pct"/>
            <w:tcBorders>
              <w:top w:val="single" w:color="000000" w:sz="4" w:space="0"/>
              <w:left w:val="single" w:color="000000" w:sz="4" w:space="0"/>
              <w:bottom w:val="single" w:color="000000" w:sz="4" w:space="0"/>
              <w:right w:val="single" w:color="auto" w:sz="4" w:space="0"/>
            </w:tcBorders>
            <w:noWrap w:val="0"/>
          </w:tcPr>
          <w:p w14:paraId="00CC546E">
            <w:pPr>
              <w:spacing w:line="360" w:lineRule="auto"/>
              <w:jc w:val="center"/>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评审细则</w:t>
            </w:r>
          </w:p>
        </w:tc>
        <w:tc>
          <w:tcPr>
            <w:tcW w:w="424" w:type="pct"/>
            <w:tcBorders>
              <w:top w:val="single" w:color="000000" w:sz="4" w:space="0"/>
              <w:left w:val="single" w:color="auto" w:sz="4" w:space="0"/>
              <w:bottom w:val="single" w:color="000000" w:sz="4" w:space="0"/>
              <w:right w:val="single" w:color="000000" w:sz="4" w:space="0"/>
            </w:tcBorders>
            <w:noWrap w:val="0"/>
          </w:tcPr>
          <w:p w14:paraId="4F092210">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分值</w:t>
            </w:r>
          </w:p>
        </w:tc>
      </w:tr>
      <w:tr w14:paraId="41CB6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75" w:type="pct"/>
            <w:gridSpan w:val="3"/>
            <w:tcBorders>
              <w:top w:val="single" w:color="000000" w:sz="4" w:space="0"/>
              <w:left w:val="single" w:color="000000" w:sz="4" w:space="0"/>
              <w:bottom w:val="single" w:color="000000" w:sz="4" w:space="0"/>
              <w:right w:val="single" w:color="auto" w:sz="4" w:space="0"/>
            </w:tcBorders>
            <w:noWrap w:val="0"/>
            <w:vAlign w:val="center"/>
          </w:tcPr>
          <w:p w14:paraId="72372699">
            <w:pPr>
              <w:spacing w:line="360" w:lineRule="auto"/>
              <w:jc w:val="center"/>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一、履约能力</w:t>
            </w:r>
          </w:p>
        </w:tc>
        <w:tc>
          <w:tcPr>
            <w:tcW w:w="424" w:type="pct"/>
            <w:tcBorders>
              <w:top w:val="single" w:color="000000" w:sz="4" w:space="0"/>
              <w:left w:val="single" w:color="auto" w:sz="4" w:space="0"/>
              <w:bottom w:val="single" w:color="000000" w:sz="4" w:space="0"/>
              <w:right w:val="single" w:color="000000" w:sz="4" w:space="0"/>
            </w:tcBorders>
            <w:noWrap w:val="0"/>
            <w:vAlign w:val="center"/>
          </w:tcPr>
          <w:p w14:paraId="67E9BC5A">
            <w:pPr>
              <w:spacing w:line="360" w:lineRule="auto"/>
              <w:jc w:val="center"/>
              <w:rPr>
                <w:rFonts w:hint="eastAsia" w:ascii="宋体" w:hAnsi="宋体" w:eastAsia="宋体" w:cs="宋体"/>
                <w:b/>
                <w:i w:val="0"/>
                <w:iCs w:val="0"/>
                <w:color w:val="auto"/>
                <w:sz w:val="24"/>
                <w:highlight w:val="none"/>
              </w:rPr>
            </w:pPr>
            <w:r>
              <w:rPr>
                <w:rFonts w:hint="eastAsia" w:ascii="宋体" w:hAnsi="宋体" w:cs="宋体"/>
                <w:i w:val="0"/>
                <w:iCs w:val="0"/>
                <w:color w:val="auto"/>
                <w:sz w:val="24"/>
                <w:highlight w:val="none"/>
                <w:lang w:val="en-US" w:eastAsia="zh-CN"/>
              </w:rPr>
              <w:t>45</w:t>
            </w:r>
            <w:r>
              <w:rPr>
                <w:rFonts w:hint="eastAsia" w:ascii="宋体" w:hAnsi="宋体" w:eastAsia="宋体" w:cs="宋体"/>
                <w:b/>
                <w:i w:val="0"/>
                <w:iCs w:val="0"/>
                <w:color w:val="auto"/>
                <w:sz w:val="24"/>
                <w:highlight w:val="none"/>
              </w:rPr>
              <w:t>分</w:t>
            </w:r>
          </w:p>
        </w:tc>
      </w:tr>
      <w:tr w14:paraId="7F44F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4" w:type="pct"/>
            <w:tcBorders>
              <w:top w:val="single" w:color="000000" w:sz="4" w:space="0"/>
              <w:left w:val="single" w:color="000000" w:sz="4" w:space="0"/>
              <w:bottom w:val="single" w:color="000000" w:sz="4" w:space="0"/>
              <w:right w:val="single" w:color="000000" w:sz="4" w:space="0"/>
            </w:tcBorders>
            <w:noWrap w:val="0"/>
            <w:vAlign w:val="center"/>
          </w:tcPr>
          <w:p w14:paraId="6C6B68AC">
            <w:pPr>
              <w:pStyle w:val="1540"/>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1.1</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24209DFA">
            <w:pPr>
              <w:pStyle w:val="1540"/>
              <w:jc w:val="center"/>
              <w:rPr>
                <w:rFonts w:hint="eastAsia" w:ascii="宋体" w:hAnsi="宋体" w:eastAsia="宋体" w:cs="楷体"/>
                <w:i w:val="0"/>
                <w:iCs w:val="0"/>
                <w:color w:val="auto"/>
                <w:sz w:val="24"/>
                <w:szCs w:val="24"/>
                <w:highlight w:val="none"/>
              </w:rPr>
            </w:pPr>
            <w:r>
              <w:rPr>
                <w:i w:val="0"/>
                <w:iCs w:val="0"/>
                <w:color w:val="auto"/>
                <w:highlight w:val="none"/>
              </w:rPr>
              <w:t>消费协作参与情况</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71732FD4">
            <w:pPr>
              <w:tabs>
                <w:tab w:val="left" w:pos="6100"/>
              </w:tabs>
              <w:ind w:right="-114" w:firstLine="480"/>
              <w:rPr>
                <w:rFonts w:ascii="宋体" w:hAnsi="宋体"/>
                <w:i w:val="0"/>
                <w:iCs w:val="0"/>
                <w:color w:val="auto"/>
                <w:sz w:val="24"/>
                <w:highlight w:val="none"/>
              </w:rPr>
            </w:pPr>
            <w:r>
              <w:rPr>
                <w:rFonts w:hint="eastAsia" w:ascii="宋体" w:hAnsi="宋体"/>
                <w:i w:val="0"/>
                <w:iCs w:val="0"/>
                <w:color w:val="auto"/>
                <w:sz w:val="24"/>
                <w:highlight w:val="none"/>
              </w:rPr>
              <w:t>1.考察投标人企业或法人自202</w:t>
            </w:r>
            <w:r>
              <w:rPr>
                <w:rFonts w:hint="eastAsia" w:ascii="宋体" w:hAnsi="宋体"/>
                <w:i w:val="0"/>
                <w:iCs w:val="0"/>
                <w:color w:val="auto"/>
                <w:sz w:val="24"/>
                <w:highlight w:val="none"/>
                <w:lang w:val="en-US" w:eastAsia="zh-CN"/>
              </w:rPr>
              <w:t>2</w:t>
            </w:r>
            <w:r>
              <w:rPr>
                <w:rFonts w:hint="eastAsia" w:ascii="宋体" w:hAnsi="宋体"/>
                <w:i w:val="0"/>
                <w:iCs w:val="0"/>
                <w:color w:val="auto"/>
                <w:sz w:val="24"/>
                <w:highlight w:val="none"/>
              </w:rPr>
              <w:t>年1月1日以来，获得我市或本标段对口地区政府部门授予的对口协作、脱贫攻坚有关荣誉或授牌的情况，获得过的得1分。</w:t>
            </w:r>
          </w:p>
          <w:p w14:paraId="7024D71E">
            <w:pPr>
              <w:ind w:right="164" w:firstLine="482"/>
              <w:rPr>
                <w:rFonts w:ascii="宋体" w:hAnsi="宋体"/>
                <w:b/>
                <w:i w:val="0"/>
                <w:iCs w:val="0"/>
                <w:color w:val="auto"/>
                <w:sz w:val="24"/>
                <w:highlight w:val="none"/>
              </w:rPr>
            </w:pPr>
            <w:r>
              <w:rPr>
                <w:rFonts w:hint="eastAsia" w:ascii="宋体" w:hAnsi="宋体"/>
                <w:b/>
                <w:i w:val="0"/>
                <w:iCs w:val="0"/>
                <w:color w:val="auto"/>
                <w:sz w:val="24"/>
                <w:highlight w:val="none"/>
              </w:rPr>
              <w:t>需提供相应文件或授牌情况材料。</w:t>
            </w:r>
          </w:p>
          <w:p w14:paraId="0D9D808F">
            <w:pPr>
              <w:ind w:right="-114" w:firstLine="480"/>
              <w:rPr>
                <w:rFonts w:ascii="宋体" w:hAnsi="宋体"/>
                <w:i w:val="0"/>
                <w:iCs w:val="0"/>
                <w:color w:val="auto"/>
                <w:sz w:val="24"/>
                <w:highlight w:val="none"/>
              </w:rPr>
            </w:pPr>
            <w:r>
              <w:rPr>
                <w:rFonts w:ascii="宋体" w:hAnsi="宋体"/>
                <w:i w:val="0"/>
                <w:iCs w:val="0"/>
                <w:color w:val="auto"/>
                <w:sz w:val="24"/>
                <w:highlight w:val="none"/>
              </w:rPr>
              <w:t>2</w:t>
            </w:r>
            <w:r>
              <w:rPr>
                <w:rFonts w:hint="eastAsia" w:ascii="宋体" w:hAnsi="宋体"/>
                <w:i w:val="0"/>
                <w:iCs w:val="0"/>
                <w:color w:val="auto"/>
                <w:sz w:val="24"/>
                <w:highlight w:val="none"/>
              </w:rPr>
              <w:t>.202</w:t>
            </w:r>
            <w:r>
              <w:rPr>
                <w:rFonts w:hint="eastAsia" w:ascii="宋体" w:hAnsi="宋体"/>
                <w:i w:val="0"/>
                <w:iCs w:val="0"/>
                <w:color w:val="auto"/>
                <w:sz w:val="24"/>
                <w:highlight w:val="none"/>
                <w:lang w:val="en-US" w:eastAsia="zh-CN"/>
              </w:rPr>
              <w:t>2</w:t>
            </w:r>
            <w:r>
              <w:rPr>
                <w:rFonts w:hint="eastAsia" w:ascii="宋体" w:hAnsi="宋体"/>
                <w:i w:val="0"/>
                <w:iCs w:val="0"/>
                <w:color w:val="auto"/>
                <w:sz w:val="24"/>
                <w:highlight w:val="none"/>
              </w:rPr>
              <w:t>年1月1日以来</w:t>
            </w:r>
            <w:r>
              <w:rPr>
                <w:rFonts w:ascii="宋体" w:hAnsi="宋体"/>
                <w:i w:val="0"/>
                <w:iCs w:val="0"/>
                <w:color w:val="auto"/>
                <w:sz w:val="24"/>
                <w:highlight w:val="none"/>
              </w:rPr>
              <w:t>，</w:t>
            </w:r>
            <w:r>
              <w:rPr>
                <w:rFonts w:hint="eastAsia" w:ascii="宋体" w:hAnsi="宋体"/>
                <w:i w:val="0"/>
                <w:iCs w:val="0"/>
                <w:color w:val="auto"/>
                <w:sz w:val="24"/>
                <w:highlight w:val="none"/>
              </w:rPr>
              <w:t>采购</w:t>
            </w:r>
            <w:r>
              <w:rPr>
                <w:rFonts w:hint="eastAsia" w:ascii="宋体" w:hAnsi="宋体"/>
                <w:i w:val="0"/>
                <w:iCs w:val="0"/>
                <w:color w:val="auto"/>
                <w:sz w:val="24"/>
                <w:highlight w:val="none"/>
                <w:lang w:val="en-US" w:eastAsia="zh-CN"/>
              </w:rPr>
              <w:t>过</w:t>
            </w:r>
            <w:r>
              <w:rPr>
                <w:rFonts w:ascii="宋体" w:hAnsi="宋体"/>
                <w:i w:val="0"/>
                <w:iCs w:val="0"/>
                <w:color w:val="auto"/>
                <w:sz w:val="24"/>
                <w:highlight w:val="none"/>
              </w:rPr>
              <w:t>本标段对口地区农产品的</w:t>
            </w:r>
            <w:r>
              <w:rPr>
                <w:rFonts w:hint="eastAsia" w:ascii="宋体" w:hAnsi="宋体"/>
                <w:i w:val="0"/>
                <w:iCs w:val="0"/>
                <w:color w:val="auto"/>
                <w:sz w:val="24"/>
                <w:highlight w:val="none"/>
              </w:rPr>
              <w:t>情况，</w:t>
            </w:r>
            <w:r>
              <w:rPr>
                <w:rFonts w:ascii="宋体" w:hAnsi="宋体"/>
                <w:i w:val="0"/>
                <w:iCs w:val="0"/>
                <w:color w:val="auto"/>
                <w:sz w:val="24"/>
                <w:highlight w:val="none"/>
              </w:rPr>
              <w:t>得</w:t>
            </w:r>
            <w:r>
              <w:rPr>
                <w:rFonts w:hint="eastAsia" w:ascii="宋体" w:hAnsi="宋体"/>
                <w:i w:val="0"/>
                <w:iCs w:val="0"/>
                <w:color w:val="auto"/>
                <w:sz w:val="24"/>
                <w:highlight w:val="none"/>
              </w:rPr>
              <w:t>3</w:t>
            </w:r>
            <w:r>
              <w:rPr>
                <w:rFonts w:ascii="宋体" w:hAnsi="宋体"/>
                <w:i w:val="0"/>
                <w:iCs w:val="0"/>
                <w:color w:val="auto"/>
                <w:sz w:val="24"/>
                <w:highlight w:val="none"/>
              </w:rPr>
              <w:t>分</w:t>
            </w:r>
            <w:r>
              <w:rPr>
                <w:rFonts w:hint="eastAsia" w:ascii="宋体" w:hAnsi="宋体"/>
                <w:i w:val="0"/>
                <w:iCs w:val="0"/>
                <w:color w:val="auto"/>
                <w:sz w:val="24"/>
                <w:highlight w:val="none"/>
              </w:rPr>
              <w:t>，未提供的不得分</w:t>
            </w:r>
            <w:r>
              <w:rPr>
                <w:rFonts w:ascii="宋体" w:hAnsi="宋体"/>
                <w:i w:val="0"/>
                <w:iCs w:val="0"/>
                <w:color w:val="auto"/>
                <w:sz w:val="24"/>
                <w:highlight w:val="none"/>
              </w:rPr>
              <w:t>。</w:t>
            </w:r>
          </w:p>
          <w:p w14:paraId="146ACB6D">
            <w:pPr>
              <w:ind w:right="164" w:firstLine="482"/>
              <w:rPr>
                <w:rFonts w:ascii="宋体" w:hAnsi="宋体"/>
                <w:i w:val="0"/>
                <w:iCs w:val="0"/>
                <w:color w:val="auto"/>
                <w:sz w:val="24"/>
                <w:highlight w:val="none"/>
              </w:rPr>
            </w:pPr>
            <w:r>
              <w:rPr>
                <w:rFonts w:hint="eastAsia" w:ascii="宋体" w:hAnsi="宋体"/>
                <w:b/>
                <w:i w:val="0"/>
                <w:iCs w:val="0"/>
                <w:color w:val="auto"/>
                <w:sz w:val="24"/>
                <w:highlight w:val="none"/>
              </w:rPr>
              <w:t>需提供采购合同和付款凭证。</w:t>
            </w:r>
          </w:p>
          <w:p w14:paraId="4B9437C5">
            <w:pPr>
              <w:numPr>
                <w:ilvl w:val="0"/>
                <w:numId w:val="0"/>
              </w:numPr>
              <w:ind w:right="-114" w:firstLine="480"/>
              <w:rPr>
                <w:rFonts w:ascii="宋体" w:hAnsi="宋体"/>
                <w:i w:val="0"/>
                <w:iCs w:val="0"/>
                <w:color w:val="auto"/>
                <w:sz w:val="24"/>
                <w:highlight w:val="none"/>
              </w:rPr>
            </w:pPr>
            <w:r>
              <w:rPr>
                <w:rFonts w:hint="eastAsia" w:ascii="宋体" w:hAnsi="宋体"/>
                <w:i w:val="0"/>
                <w:iCs w:val="0"/>
                <w:color w:val="auto"/>
                <w:sz w:val="24"/>
                <w:highlight w:val="none"/>
                <w:lang w:val="en-US" w:eastAsia="zh-CN"/>
              </w:rPr>
              <w:t>3.</w:t>
            </w:r>
            <w:r>
              <w:rPr>
                <w:rFonts w:ascii="宋体" w:hAnsi="宋体"/>
                <w:i w:val="0"/>
                <w:iCs w:val="0"/>
                <w:color w:val="auto"/>
                <w:sz w:val="24"/>
                <w:highlight w:val="none"/>
              </w:rPr>
              <w:t>采取其他实际行动积极参加</w:t>
            </w:r>
            <w:r>
              <w:rPr>
                <w:rFonts w:hint="eastAsia" w:ascii="宋体" w:hAnsi="宋体"/>
                <w:i w:val="0"/>
                <w:iCs w:val="0"/>
                <w:color w:val="auto"/>
                <w:sz w:val="24"/>
                <w:highlight w:val="none"/>
              </w:rPr>
              <w:t>202</w:t>
            </w:r>
            <w:r>
              <w:rPr>
                <w:rFonts w:hint="eastAsia" w:ascii="宋体" w:hAnsi="宋体"/>
                <w:i w:val="0"/>
                <w:iCs w:val="0"/>
                <w:color w:val="auto"/>
                <w:sz w:val="24"/>
                <w:highlight w:val="none"/>
                <w:lang w:val="en-US" w:eastAsia="zh-CN"/>
              </w:rPr>
              <w:t>2</w:t>
            </w:r>
            <w:r>
              <w:rPr>
                <w:rFonts w:ascii="宋体" w:hAnsi="宋体"/>
                <w:i w:val="0"/>
                <w:iCs w:val="0"/>
                <w:color w:val="auto"/>
                <w:sz w:val="24"/>
                <w:highlight w:val="none"/>
              </w:rPr>
              <w:t>年</w:t>
            </w:r>
            <w:r>
              <w:rPr>
                <w:rFonts w:hint="eastAsia" w:ascii="宋体" w:hAnsi="宋体"/>
                <w:i w:val="0"/>
                <w:iCs w:val="0"/>
                <w:color w:val="auto"/>
                <w:sz w:val="24"/>
                <w:highlight w:val="none"/>
              </w:rPr>
              <w:t>1</w:t>
            </w:r>
            <w:r>
              <w:rPr>
                <w:rFonts w:ascii="宋体" w:hAnsi="宋体"/>
                <w:i w:val="0"/>
                <w:iCs w:val="0"/>
                <w:color w:val="auto"/>
                <w:sz w:val="24"/>
                <w:highlight w:val="none"/>
              </w:rPr>
              <w:t>月1日以来，省、市两级以及对口地区政府部门组织的消费协作活动</w:t>
            </w:r>
            <w:r>
              <w:rPr>
                <w:rFonts w:hint="eastAsia" w:ascii="宋体" w:hAnsi="宋体"/>
                <w:i w:val="0"/>
                <w:iCs w:val="0"/>
                <w:color w:val="auto"/>
                <w:sz w:val="24"/>
                <w:highlight w:val="none"/>
              </w:rPr>
              <w:t>，</w:t>
            </w:r>
            <w:r>
              <w:rPr>
                <w:rFonts w:ascii="宋体" w:hAnsi="宋体"/>
                <w:i w:val="0"/>
                <w:iCs w:val="0"/>
                <w:color w:val="auto"/>
                <w:sz w:val="24"/>
                <w:highlight w:val="none"/>
              </w:rPr>
              <w:t>获得认可取得积极效果的，</w:t>
            </w:r>
            <w:r>
              <w:rPr>
                <w:rFonts w:hint="eastAsia" w:ascii="宋体" w:hAnsi="宋体"/>
                <w:i w:val="0"/>
                <w:iCs w:val="0"/>
                <w:color w:val="auto"/>
                <w:sz w:val="24"/>
                <w:highlight w:val="none"/>
              </w:rPr>
              <w:t>有一次</w:t>
            </w:r>
            <w:r>
              <w:rPr>
                <w:rFonts w:ascii="宋体" w:hAnsi="宋体"/>
                <w:i w:val="0"/>
                <w:iCs w:val="0"/>
                <w:color w:val="auto"/>
                <w:sz w:val="24"/>
                <w:highlight w:val="none"/>
              </w:rPr>
              <w:t>得1分</w:t>
            </w:r>
            <w:r>
              <w:rPr>
                <w:rFonts w:hint="eastAsia" w:ascii="宋体" w:hAnsi="宋体"/>
                <w:i w:val="0"/>
                <w:iCs w:val="0"/>
                <w:color w:val="auto"/>
                <w:sz w:val="24"/>
                <w:highlight w:val="none"/>
              </w:rPr>
              <w:t>，最高得3分（单一部门的日常采购不计入其中）</w:t>
            </w:r>
            <w:r>
              <w:rPr>
                <w:rFonts w:ascii="宋体" w:hAnsi="宋体"/>
                <w:i w:val="0"/>
                <w:iCs w:val="0"/>
                <w:color w:val="auto"/>
                <w:sz w:val="24"/>
                <w:highlight w:val="none"/>
              </w:rPr>
              <w:t>。</w:t>
            </w:r>
          </w:p>
          <w:p w14:paraId="5F522B8C">
            <w:pPr>
              <w:ind w:right="-114" w:firstLine="482"/>
              <w:rPr>
                <w:rFonts w:hint="eastAsia" w:ascii="宋体" w:hAnsi="宋体" w:eastAsia="宋体"/>
                <w:b/>
                <w:i w:val="0"/>
                <w:iCs w:val="0"/>
                <w:color w:val="auto"/>
                <w:sz w:val="24"/>
                <w:highlight w:val="none"/>
                <w:lang w:val="en-US" w:eastAsia="zh-CN"/>
              </w:rPr>
            </w:pPr>
            <w:r>
              <w:rPr>
                <w:rFonts w:hint="eastAsia" w:ascii="宋体" w:hAnsi="宋体"/>
                <w:b/>
                <w:i w:val="0"/>
                <w:iCs w:val="0"/>
                <w:color w:val="auto"/>
                <w:sz w:val="24"/>
                <w:highlight w:val="none"/>
              </w:rPr>
              <w:t>需提供相应证明材料，包括但不限于通知文件、新闻报道、采购合同、付款凭证、政府部门提供的证明</w:t>
            </w:r>
            <w:r>
              <w:rPr>
                <w:rFonts w:hint="eastAsia" w:ascii="宋体" w:hAnsi="宋体"/>
                <w:b/>
                <w:i w:val="0"/>
                <w:iCs w:val="0"/>
                <w:color w:val="auto"/>
                <w:sz w:val="24"/>
                <w:highlight w:val="none"/>
                <w:lang w:val="en-US" w:eastAsia="zh-CN"/>
              </w:rPr>
              <w:t>文件</w:t>
            </w:r>
            <w:r>
              <w:rPr>
                <w:rFonts w:hint="eastAsia" w:ascii="宋体" w:hAnsi="宋体"/>
                <w:b/>
                <w:i w:val="0"/>
                <w:iCs w:val="0"/>
                <w:color w:val="auto"/>
                <w:sz w:val="24"/>
                <w:highlight w:val="none"/>
              </w:rPr>
              <w:t>等</w:t>
            </w:r>
            <w:r>
              <w:rPr>
                <w:rFonts w:hint="eastAsia" w:ascii="宋体" w:hAnsi="宋体"/>
                <w:b/>
                <w:i w:val="0"/>
                <w:iCs w:val="0"/>
                <w:color w:val="auto"/>
                <w:sz w:val="24"/>
                <w:highlight w:val="none"/>
                <w:lang w:eastAsia="zh-CN"/>
              </w:rPr>
              <w:t>。</w:t>
            </w:r>
          </w:p>
          <w:p w14:paraId="64121264">
            <w:pPr>
              <w:numPr>
                <w:ilvl w:val="0"/>
                <w:numId w:val="0"/>
              </w:numPr>
              <w:ind w:right="-114" w:firstLine="480"/>
              <w:rPr>
                <w:rFonts w:ascii="宋体" w:hAnsi="宋体"/>
                <w:i w:val="0"/>
                <w:iCs w:val="0"/>
                <w:color w:val="auto"/>
                <w:sz w:val="24"/>
                <w:highlight w:val="none"/>
              </w:rPr>
            </w:pPr>
            <w:r>
              <w:rPr>
                <w:rFonts w:hint="eastAsia" w:ascii="宋体" w:hAnsi="宋体"/>
                <w:i w:val="0"/>
                <w:iCs w:val="0"/>
                <w:color w:val="auto"/>
                <w:sz w:val="24"/>
                <w:highlight w:val="none"/>
                <w:lang w:val="en-US" w:eastAsia="zh-CN"/>
              </w:rPr>
              <w:t>4.</w:t>
            </w:r>
            <w:r>
              <w:rPr>
                <w:rFonts w:ascii="宋体" w:hAnsi="宋体"/>
                <w:i w:val="0"/>
                <w:iCs w:val="0"/>
                <w:color w:val="auto"/>
                <w:sz w:val="24"/>
                <w:highlight w:val="none"/>
              </w:rPr>
              <w:t>设立本标段对口地区农产品专馆</w:t>
            </w:r>
            <w:r>
              <w:rPr>
                <w:rFonts w:hint="eastAsia" w:ascii="宋体" w:hAnsi="宋体"/>
                <w:i w:val="0"/>
                <w:iCs w:val="0"/>
                <w:color w:val="auto"/>
                <w:sz w:val="24"/>
                <w:highlight w:val="none"/>
              </w:rPr>
              <w:t>、专区或专柜</w:t>
            </w:r>
            <w:r>
              <w:rPr>
                <w:rFonts w:ascii="宋体" w:hAnsi="宋体"/>
                <w:i w:val="0"/>
                <w:iCs w:val="0"/>
                <w:color w:val="auto"/>
                <w:sz w:val="24"/>
                <w:highlight w:val="none"/>
              </w:rPr>
              <w:t>并正常运营的得</w:t>
            </w:r>
            <w:r>
              <w:rPr>
                <w:rFonts w:hint="eastAsia" w:ascii="宋体" w:hAnsi="宋体"/>
                <w:i w:val="0"/>
                <w:iCs w:val="0"/>
                <w:color w:val="auto"/>
                <w:sz w:val="24"/>
                <w:highlight w:val="none"/>
              </w:rPr>
              <w:t>2</w:t>
            </w:r>
            <w:r>
              <w:rPr>
                <w:rFonts w:ascii="宋体" w:hAnsi="宋体"/>
                <w:i w:val="0"/>
                <w:iCs w:val="0"/>
                <w:color w:val="auto"/>
                <w:sz w:val="24"/>
                <w:highlight w:val="none"/>
              </w:rPr>
              <w:t>分。</w:t>
            </w:r>
          </w:p>
          <w:p w14:paraId="6F13715C">
            <w:pPr>
              <w:pStyle w:val="1540"/>
              <w:ind w:firstLine="472"/>
              <w:rPr>
                <w:rFonts w:hint="default" w:ascii="宋体" w:hAnsi="宋体" w:eastAsia="宋体" w:cs="楷体"/>
                <w:i w:val="0"/>
                <w:iCs w:val="0"/>
                <w:color w:val="auto"/>
                <w:sz w:val="24"/>
                <w:szCs w:val="24"/>
                <w:highlight w:val="none"/>
                <w:lang w:val="en-US" w:eastAsia="zh-CN"/>
              </w:rPr>
            </w:pPr>
            <w:r>
              <w:rPr>
                <w:rFonts w:hint="eastAsia" w:ascii="宋体" w:hAnsi="宋体"/>
                <w:b/>
                <w:i w:val="0"/>
                <w:iCs w:val="0"/>
                <w:color w:val="auto"/>
                <w:sz w:val="24"/>
                <w:highlight w:val="none"/>
              </w:rPr>
              <w:t>需提供</w:t>
            </w:r>
            <w:r>
              <w:rPr>
                <w:rFonts w:hint="eastAsia" w:ascii="宋体" w:hAnsi="宋体" w:eastAsia="宋体"/>
                <w:b/>
                <w:i w:val="0"/>
                <w:iCs w:val="0"/>
                <w:color w:val="auto"/>
                <w:sz w:val="24"/>
                <w:highlight w:val="none"/>
                <w:lang w:val="en-US" w:eastAsia="zh-CN"/>
              </w:rPr>
              <w:t>租赁合同，现场照片。</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276F4BEC">
            <w:pPr>
              <w:pStyle w:val="1540"/>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9分</w:t>
            </w:r>
          </w:p>
        </w:tc>
      </w:tr>
      <w:tr w14:paraId="1D1DB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5" w:hRule="atLeast"/>
        </w:trPr>
        <w:tc>
          <w:tcPr>
            <w:tcW w:w="594" w:type="pct"/>
            <w:tcBorders>
              <w:top w:val="single" w:color="000000" w:sz="4" w:space="0"/>
              <w:left w:val="single" w:color="000000" w:sz="4" w:space="0"/>
              <w:bottom w:val="single" w:color="000000" w:sz="4" w:space="0"/>
              <w:right w:val="single" w:color="000000" w:sz="4" w:space="0"/>
            </w:tcBorders>
            <w:noWrap w:val="0"/>
            <w:vAlign w:val="center"/>
          </w:tcPr>
          <w:p w14:paraId="490C25E9">
            <w:pPr>
              <w:pStyle w:val="1540"/>
              <w:jc w:val="center"/>
              <w:rPr>
                <w:rFonts w:hint="eastAsia" w:ascii="Times New Roman" w:hAnsi="Times New Roman" w:eastAsia="Times New Roman" w:cs="Times New Roman"/>
                <w:i w:val="0"/>
                <w:iCs w:val="0"/>
                <w:color w:val="auto"/>
                <w:highlight w:val="none"/>
              </w:rPr>
            </w:pPr>
            <w:r>
              <w:rPr>
                <w:rFonts w:hint="eastAsia" w:ascii="Times New Roman" w:hAnsi="Times New Roman" w:eastAsia="Times New Roman" w:cs="Times New Roman"/>
                <w:i w:val="0"/>
                <w:iCs w:val="0"/>
                <w:color w:val="auto"/>
                <w:highlight w:val="none"/>
              </w:rPr>
              <w:t>1.2</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05060B5B">
            <w:pPr>
              <w:pStyle w:val="1540"/>
              <w:jc w:val="center"/>
              <w:rPr>
                <w:rFonts w:hint="eastAsia" w:ascii="Times New Roman" w:hAnsi="Times New Roman" w:eastAsia="Times New Roman" w:cs="Times New Roman"/>
                <w:i w:val="0"/>
                <w:iCs w:val="0"/>
                <w:color w:val="auto"/>
                <w:highlight w:val="none"/>
              </w:rPr>
            </w:pPr>
            <w:r>
              <w:rPr>
                <w:rFonts w:hint="eastAsia" w:ascii="Times New Roman" w:hAnsi="Times New Roman" w:eastAsia="Times New Roman" w:cs="Times New Roman"/>
                <w:i w:val="0"/>
                <w:iCs w:val="0"/>
                <w:color w:val="auto"/>
                <w:highlight w:val="none"/>
              </w:rPr>
              <w:t>联农带农效果</w:t>
            </w:r>
          </w:p>
        </w:tc>
        <w:tc>
          <w:tcPr>
            <w:tcW w:w="3220" w:type="pct"/>
            <w:tcBorders>
              <w:top w:val="single" w:color="000000" w:sz="4" w:space="0"/>
              <w:left w:val="single" w:color="000000" w:sz="4" w:space="0"/>
              <w:bottom w:val="single" w:color="000000" w:sz="4" w:space="0"/>
              <w:right w:val="single" w:color="000000" w:sz="4" w:space="0"/>
            </w:tcBorders>
            <w:noWrap w:val="0"/>
          </w:tcPr>
          <w:p w14:paraId="7803439B">
            <w:pPr>
              <w:ind w:right="-114" w:firstLine="480"/>
              <w:rPr>
                <w:i w:val="0"/>
                <w:iCs w:val="0"/>
                <w:color w:val="auto"/>
                <w:sz w:val="24"/>
                <w:highlight w:val="none"/>
              </w:rPr>
            </w:pPr>
            <w:r>
              <w:rPr>
                <w:rFonts w:hint="eastAsia"/>
                <w:i w:val="0"/>
                <w:iCs w:val="0"/>
                <w:color w:val="auto"/>
                <w:sz w:val="24"/>
                <w:highlight w:val="none"/>
                <w:lang w:val="en-US" w:eastAsia="zh-CN"/>
              </w:rPr>
              <w:t>1.</w:t>
            </w:r>
            <w:r>
              <w:rPr>
                <w:rFonts w:hint="eastAsia"/>
                <w:i w:val="0"/>
                <w:iCs w:val="0"/>
                <w:color w:val="auto"/>
                <w:sz w:val="24"/>
                <w:highlight w:val="none"/>
              </w:rPr>
              <w:t>在本次活动中采购陕西省苏陕办和江苏省对口帮扶工作队认定</w:t>
            </w:r>
            <w:r>
              <w:rPr>
                <w:rFonts w:hint="eastAsia"/>
                <w:i w:val="0"/>
                <w:iCs w:val="0"/>
                <w:color w:val="auto"/>
                <w:sz w:val="24"/>
                <w:highlight w:val="none"/>
                <w:lang w:val="en-US" w:eastAsia="zh-CN"/>
              </w:rPr>
              <w:t>的</w:t>
            </w:r>
            <w:r>
              <w:rPr>
                <w:rFonts w:hint="eastAsia"/>
                <w:i w:val="0"/>
                <w:iCs w:val="0"/>
                <w:color w:val="auto"/>
                <w:sz w:val="24"/>
                <w:highlight w:val="none"/>
              </w:rPr>
              <w:t>苏陕协作农产品基地</w:t>
            </w:r>
            <w:r>
              <w:rPr>
                <w:rFonts w:hint="eastAsia"/>
                <w:i w:val="0"/>
                <w:iCs w:val="0"/>
                <w:color w:val="auto"/>
                <w:sz w:val="24"/>
                <w:highlight w:val="none"/>
                <w:lang w:val="en-US" w:eastAsia="zh-CN"/>
              </w:rPr>
              <w:t>与本标段对应</w:t>
            </w:r>
            <w:r>
              <w:rPr>
                <w:rFonts w:hint="eastAsia"/>
                <w:i w:val="0"/>
                <w:iCs w:val="0"/>
                <w:color w:val="auto"/>
                <w:sz w:val="24"/>
                <w:highlight w:val="none"/>
              </w:rPr>
              <w:t>农产品的，得4分，不是认定基地不得分。</w:t>
            </w:r>
          </w:p>
          <w:p w14:paraId="19C2A78F">
            <w:pPr>
              <w:ind w:right="164" w:firstLine="480"/>
              <w:rPr>
                <w:rFonts w:hint="eastAsia"/>
                <w:b/>
                <w:bCs/>
                <w:i w:val="0"/>
                <w:iCs w:val="0"/>
                <w:color w:val="auto"/>
                <w:sz w:val="24"/>
                <w:highlight w:val="none"/>
              </w:rPr>
            </w:pPr>
            <w:r>
              <w:rPr>
                <w:rFonts w:hint="eastAsia"/>
                <w:b/>
                <w:bCs/>
                <w:i w:val="0"/>
                <w:iCs w:val="0"/>
                <w:color w:val="auto"/>
                <w:sz w:val="24"/>
                <w:highlight w:val="none"/>
              </w:rPr>
              <w:t>需提供意向性协议、采购合同、定货合同等。</w:t>
            </w:r>
          </w:p>
          <w:p w14:paraId="5CDD03AE">
            <w:pPr>
              <w:numPr>
                <w:ilvl w:val="0"/>
                <w:numId w:val="0"/>
              </w:numPr>
              <w:ind w:right="-114" w:firstLine="480"/>
              <w:rPr>
                <w:rFonts w:hint="eastAsia"/>
                <w:i w:val="0"/>
                <w:iCs w:val="0"/>
                <w:color w:val="auto"/>
                <w:sz w:val="24"/>
                <w:highlight w:val="none"/>
                <w:lang w:val="en-US" w:eastAsia="zh-CN"/>
              </w:rPr>
            </w:pPr>
            <w:r>
              <w:rPr>
                <w:rFonts w:hint="eastAsia"/>
                <w:i w:val="0"/>
                <w:iCs w:val="0"/>
                <w:color w:val="auto"/>
                <w:sz w:val="24"/>
                <w:highlight w:val="none"/>
                <w:lang w:val="en-US" w:eastAsia="zh-CN"/>
              </w:rPr>
              <w:t>2.</w:t>
            </w:r>
            <w:r>
              <w:rPr>
                <w:rFonts w:hint="eastAsia"/>
                <w:i w:val="0"/>
                <w:iCs w:val="0"/>
                <w:color w:val="auto"/>
                <w:sz w:val="24"/>
                <w:highlight w:val="none"/>
              </w:rPr>
              <w:t>考察投标人企业或法人自202</w:t>
            </w:r>
            <w:r>
              <w:rPr>
                <w:rFonts w:hint="eastAsia"/>
                <w:i w:val="0"/>
                <w:iCs w:val="0"/>
                <w:color w:val="auto"/>
                <w:sz w:val="24"/>
                <w:highlight w:val="none"/>
                <w:lang w:val="en-US" w:eastAsia="zh-CN"/>
              </w:rPr>
              <w:t>2</w:t>
            </w:r>
            <w:r>
              <w:rPr>
                <w:rFonts w:hint="eastAsia"/>
                <w:i w:val="0"/>
                <w:iCs w:val="0"/>
                <w:color w:val="auto"/>
                <w:sz w:val="24"/>
                <w:highlight w:val="none"/>
              </w:rPr>
              <w:t>年1月1日以来，</w:t>
            </w:r>
            <w:r>
              <w:rPr>
                <w:rFonts w:hint="eastAsia"/>
                <w:i w:val="0"/>
                <w:iCs w:val="0"/>
                <w:color w:val="auto"/>
                <w:sz w:val="24"/>
                <w:highlight w:val="none"/>
                <w:lang w:val="en-US" w:eastAsia="zh-CN"/>
              </w:rPr>
              <w:t>带动农户发展，增加收入，实现联农带农效果的，得3分。</w:t>
            </w:r>
          </w:p>
          <w:p w14:paraId="201A1B9A">
            <w:pPr>
              <w:ind w:right="164" w:firstLine="482"/>
              <w:rPr>
                <w:rFonts w:hint="default"/>
                <w:i w:val="0"/>
                <w:iCs w:val="0"/>
                <w:color w:val="auto"/>
                <w:sz w:val="24"/>
                <w:highlight w:val="none"/>
                <w:lang w:val="en-US" w:eastAsia="zh-CN"/>
              </w:rPr>
            </w:pPr>
            <w:r>
              <w:rPr>
                <w:rFonts w:hint="eastAsia" w:ascii="宋体" w:hAnsi="宋体"/>
                <w:b/>
                <w:i w:val="0"/>
                <w:iCs w:val="0"/>
                <w:color w:val="auto"/>
                <w:sz w:val="24"/>
                <w:highlight w:val="none"/>
              </w:rPr>
              <w:t>需提供政府部门提供的证明</w:t>
            </w:r>
            <w:r>
              <w:rPr>
                <w:rFonts w:hint="eastAsia" w:ascii="宋体" w:hAnsi="宋体"/>
                <w:b/>
                <w:i w:val="0"/>
                <w:iCs w:val="0"/>
                <w:color w:val="auto"/>
                <w:sz w:val="24"/>
                <w:highlight w:val="none"/>
                <w:lang w:val="en-US" w:eastAsia="zh-CN"/>
              </w:rPr>
              <w:t>文件</w:t>
            </w:r>
            <w:r>
              <w:rPr>
                <w:rFonts w:hint="eastAsia" w:ascii="宋体" w:hAnsi="宋体"/>
                <w:b/>
                <w:i w:val="0"/>
                <w:iCs w:val="0"/>
                <w:color w:val="auto"/>
                <w:sz w:val="24"/>
                <w:highlight w:val="none"/>
              </w:rPr>
              <w:t>等</w:t>
            </w:r>
            <w:r>
              <w:rPr>
                <w:rFonts w:hint="eastAsia" w:ascii="宋体" w:hAnsi="宋体" w:eastAsia="宋体"/>
                <w:b/>
                <w:i w:val="0"/>
                <w:iCs w:val="0"/>
                <w:color w:val="auto"/>
                <w:sz w:val="24"/>
                <w:highlight w:val="none"/>
                <w:lang w:val="en-US" w:eastAsia="zh-CN"/>
              </w:rPr>
              <w:t>。</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135A8FBE">
            <w:pPr>
              <w:spacing w:line="360" w:lineRule="auto"/>
              <w:jc w:val="center"/>
              <w:rPr>
                <w:rFonts w:hint="eastAsia" w:ascii="宋体" w:hAnsi="宋体" w:eastAsia="宋体" w:cs="宋体"/>
                <w:i w:val="0"/>
                <w:iCs w:val="0"/>
                <w:color w:val="auto"/>
                <w:sz w:val="24"/>
                <w:highlight w:val="none"/>
              </w:rPr>
            </w:pPr>
            <w:r>
              <w:rPr>
                <w:rFonts w:hint="eastAsia" w:ascii="宋体" w:hAnsi="宋体" w:cs="宋体"/>
                <w:i w:val="0"/>
                <w:iCs w:val="0"/>
                <w:color w:val="auto"/>
                <w:sz w:val="24"/>
                <w:highlight w:val="none"/>
                <w:lang w:val="en-US" w:eastAsia="zh-CN"/>
              </w:rPr>
              <w:t>7</w:t>
            </w:r>
            <w:r>
              <w:rPr>
                <w:rFonts w:hint="eastAsia" w:ascii="宋体" w:hAnsi="宋体" w:eastAsia="宋体" w:cs="宋体"/>
                <w:i w:val="0"/>
                <w:iCs w:val="0"/>
                <w:color w:val="auto"/>
                <w:sz w:val="24"/>
                <w:highlight w:val="none"/>
              </w:rPr>
              <w:t>分</w:t>
            </w:r>
          </w:p>
        </w:tc>
      </w:tr>
      <w:tr w14:paraId="5243E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4" w:type="pct"/>
            <w:tcBorders>
              <w:top w:val="single" w:color="000000" w:sz="4" w:space="0"/>
              <w:left w:val="single" w:color="000000" w:sz="4" w:space="0"/>
              <w:bottom w:val="single" w:color="000000" w:sz="4" w:space="0"/>
              <w:right w:val="single" w:color="000000" w:sz="4" w:space="0"/>
            </w:tcBorders>
            <w:noWrap w:val="0"/>
            <w:vAlign w:val="center"/>
          </w:tcPr>
          <w:p w14:paraId="0A2059E4">
            <w:pPr>
              <w:pStyle w:val="1540"/>
              <w:jc w:val="center"/>
              <w:rPr>
                <w:rFonts w:hint="eastAsia" w:ascii="宋体" w:hAnsi="宋体" w:eastAsia="宋体" w:cs="楷体"/>
                <w:i w:val="0"/>
                <w:iCs w:val="0"/>
                <w:color w:val="auto"/>
                <w:sz w:val="24"/>
                <w:szCs w:val="24"/>
                <w:highlight w:val="none"/>
                <w:lang w:val="en-US" w:eastAsia="zh-CN"/>
              </w:rPr>
            </w:pPr>
            <w:r>
              <w:rPr>
                <w:rFonts w:hint="eastAsia" w:ascii="宋体" w:hAnsi="宋体" w:eastAsia="宋体" w:cs="楷体"/>
                <w:i w:val="0"/>
                <w:iCs w:val="0"/>
                <w:color w:val="auto"/>
                <w:highlight w:val="none"/>
              </w:rPr>
              <w:t>1.</w:t>
            </w:r>
            <w:r>
              <w:rPr>
                <w:rFonts w:hint="eastAsia" w:ascii="宋体" w:hAnsi="宋体" w:eastAsia="宋体" w:cs="楷体"/>
                <w:i w:val="0"/>
                <w:iCs w:val="0"/>
                <w:color w:val="auto"/>
                <w:highlight w:val="none"/>
                <w:lang w:val="en-US" w:eastAsia="zh-CN"/>
              </w:rPr>
              <w:t>3</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789CA437">
            <w:pPr>
              <w:pStyle w:val="1540"/>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资金能力</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5336059F">
            <w:pPr>
              <w:ind w:right="-114" w:firstLine="480"/>
              <w:rPr>
                <w:rFonts w:ascii="宋体" w:hAnsi="宋体"/>
                <w:i w:val="0"/>
                <w:iCs w:val="0"/>
                <w:color w:val="auto"/>
                <w:sz w:val="24"/>
                <w:highlight w:val="none"/>
              </w:rPr>
            </w:pPr>
            <w:r>
              <w:rPr>
                <w:rFonts w:hint="eastAsia" w:ascii="宋体" w:hAnsi="宋体"/>
                <w:i w:val="0"/>
                <w:iCs w:val="0"/>
                <w:color w:val="auto"/>
                <w:sz w:val="24"/>
                <w:highlight w:val="none"/>
              </w:rPr>
              <w:t>考察投标人提供的对本</w:t>
            </w:r>
            <w:r>
              <w:rPr>
                <w:rFonts w:hint="eastAsia" w:ascii="宋体" w:hAnsi="宋体"/>
                <w:i w:val="0"/>
                <w:iCs w:val="0"/>
                <w:color w:val="auto"/>
                <w:sz w:val="24"/>
                <w:highlight w:val="none"/>
                <w:lang w:val="en-US" w:eastAsia="zh-CN"/>
              </w:rPr>
              <w:t>标段</w:t>
            </w:r>
            <w:r>
              <w:rPr>
                <w:rFonts w:hint="eastAsia" w:ascii="宋体" w:hAnsi="宋体"/>
                <w:i w:val="0"/>
                <w:iCs w:val="0"/>
                <w:color w:val="auto"/>
                <w:sz w:val="24"/>
                <w:highlight w:val="none"/>
              </w:rPr>
              <w:t>拟投入的资金。资金保障能力完全满足标的需求的得</w:t>
            </w:r>
            <w:r>
              <w:rPr>
                <w:rFonts w:ascii="宋体" w:hAnsi="宋体"/>
                <w:i w:val="0"/>
                <w:iCs w:val="0"/>
                <w:color w:val="auto"/>
                <w:sz w:val="24"/>
                <w:highlight w:val="none"/>
              </w:rPr>
              <w:t>5</w:t>
            </w:r>
            <w:r>
              <w:rPr>
                <w:rFonts w:hint="eastAsia" w:ascii="宋体" w:hAnsi="宋体"/>
                <w:i w:val="0"/>
                <w:iCs w:val="0"/>
                <w:color w:val="auto"/>
                <w:sz w:val="24"/>
                <w:highlight w:val="none"/>
              </w:rPr>
              <w:t>分，资金保障能力达到标的需求</w:t>
            </w:r>
            <w:r>
              <w:rPr>
                <w:rFonts w:ascii="宋体" w:hAnsi="宋体"/>
                <w:i w:val="0"/>
                <w:iCs w:val="0"/>
                <w:color w:val="auto"/>
                <w:sz w:val="24"/>
                <w:highlight w:val="none"/>
              </w:rPr>
              <w:t>70%</w:t>
            </w:r>
            <w:r>
              <w:rPr>
                <w:rFonts w:hint="eastAsia" w:ascii="宋体" w:hAnsi="宋体"/>
                <w:i w:val="0"/>
                <w:iCs w:val="0"/>
                <w:color w:val="auto"/>
                <w:sz w:val="24"/>
                <w:highlight w:val="none"/>
                <w:lang w:eastAsia="zh-CN"/>
              </w:rPr>
              <w:t>（</w:t>
            </w:r>
            <w:r>
              <w:rPr>
                <w:rFonts w:hint="eastAsia" w:ascii="宋体" w:hAnsi="宋体"/>
                <w:i w:val="0"/>
                <w:iCs w:val="0"/>
                <w:color w:val="auto"/>
                <w:sz w:val="24"/>
                <w:highlight w:val="none"/>
                <w:lang w:val="en-US" w:eastAsia="zh-CN"/>
              </w:rPr>
              <w:t>含</w:t>
            </w:r>
            <w:r>
              <w:rPr>
                <w:rFonts w:hint="eastAsia" w:ascii="宋体" w:hAnsi="宋体"/>
                <w:i w:val="0"/>
                <w:iCs w:val="0"/>
                <w:color w:val="auto"/>
                <w:sz w:val="24"/>
                <w:highlight w:val="none"/>
                <w:lang w:eastAsia="zh-CN"/>
              </w:rPr>
              <w:t>）</w:t>
            </w:r>
            <w:r>
              <w:rPr>
                <w:rFonts w:hint="eastAsia" w:ascii="宋体" w:hAnsi="宋体"/>
                <w:i w:val="0"/>
                <w:iCs w:val="0"/>
                <w:color w:val="auto"/>
                <w:sz w:val="24"/>
                <w:highlight w:val="none"/>
              </w:rPr>
              <w:t>的得</w:t>
            </w:r>
            <w:r>
              <w:rPr>
                <w:rFonts w:ascii="宋体" w:hAnsi="宋体"/>
                <w:i w:val="0"/>
                <w:iCs w:val="0"/>
                <w:color w:val="auto"/>
                <w:sz w:val="24"/>
                <w:highlight w:val="none"/>
              </w:rPr>
              <w:t>3</w:t>
            </w:r>
            <w:r>
              <w:rPr>
                <w:rFonts w:hint="eastAsia" w:ascii="宋体" w:hAnsi="宋体"/>
                <w:i w:val="0"/>
                <w:iCs w:val="0"/>
                <w:color w:val="auto"/>
                <w:sz w:val="24"/>
                <w:highlight w:val="none"/>
              </w:rPr>
              <w:t>分</w:t>
            </w:r>
            <w:r>
              <w:rPr>
                <w:rFonts w:ascii="宋体" w:hAnsi="宋体"/>
                <w:i w:val="0"/>
                <w:iCs w:val="0"/>
                <w:color w:val="auto"/>
                <w:sz w:val="24"/>
                <w:highlight w:val="none"/>
              </w:rPr>
              <w:t>,</w:t>
            </w:r>
            <w:r>
              <w:rPr>
                <w:rFonts w:hint="eastAsia" w:ascii="宋体" w:hAnsi="宋体"/>
                <w:i w:val="0"/>
                <w:iCs w:val="0"/>
                <w:color w:val="auto"/>
                <w:sz w:val="24"/>
                <w:highlight w:val="none"/>
              </w:rPr>
              <w:t>达到标的需求</w:t>
            </w:r>
            <w:r>
              <w:rPr>
                <w:rFonts w:ascii="宋体" w:hAnsi="宋体"/>
                <w:i w:val="0"/>
                <w:iCs w:val="0"/>
                <w:color w:val="auto"/>
                <w:sz w:val="24"/>
                <w:highlight w:val="none"/>
              </w:rPr>
              <w:t>50%</w:t>
            </w:r>
            <w:r>
              <w:rPr>
                <w:rFonts w:hint="eastAsia" w:ascii="宋体" w:hAnsi="宋体"/>
                <w:i w:val="0"/>
                <w:iCs w:val="0"/>
                <w:color w:val="auto"/>
                <w:sz w:val="24"/>
                <w:highlight w:val="none"/>
                <w:lang w:eastAsia="zh-CN"/>
              </w:rPr>
              <w:t>（</w:t>
            </w:r>
            <w:r>
              <w:rPr>
                <w:rFonts w:hint="eastAsia" w:ascii="宋体" w:hAnsi="宋体"/>
                <w:i w:val="0"/>
                <w:iCs w:val="0"/>
                <w:color w:val="auto"/>
                <w:sz w:val="24"/>
                <w:highlight w:val="none"/>
                <w:lang w:val="en-US" w:eastAsia="zh-CN"/>
              </w:rPr>
              <w:t>含</w:t>
            </w:r>
            <w:r>
              <w:rPr>
                <w:rFonts w:hint="eastAsia" w:ascii="宋体" w:hAnsi="宋体"/>
                <w:i w:val="0"/>
                <w:iCs w:val="0"/>
                <w:color w:val="auto"/>
                <w:sz w:val="24"/>
                <w:highlight w:val="none"/>
                <w:lang w:eastAsia="zh-CN"/>
              </w:rPr>
              <w:t>）</w:t>
            </w:r>
            <w:r>
              <w:rPr>
                <w:rFonts w:hint="eastAsia" w:ascii="宋体" w:hAnsi="宋体"/>
                <w:i w:val="0"/>
                <w:iCs w:val="0"/>
                <w:color w:val="auto"/>
                <w:sz w:val="24"/>
                <w:highlight w:val="none"/>
                <w:lang w:val="en-US" w:eastAsia="zh-CN"/>
              </w:rPr>
              <w:t>-70%（不含）</w:t>
            </w:r>
            <w:r>
              <w:rPr>
                <w:rFonts w:hint="eastAsia" w:ascii="宋体" w:hAnsi="宋体"/>
                <w:i w:val="0"/>
                <w:iCs w:val="0"/>
                <w:color w:val="auto"/>
                <w:sz w:val="24"/>
                <w:highlight w:val="none"/>
              </w:rPr>
              <w:t>的得</w:t>
            </w:r>
            <w:r>
              <w:rPr>
                <w:rFonts w:ascii="宋体" w:hAnsi="宋体"/>
                <w:i w:val="0"/>
                <w:iCs w:val="0"/>
                <w:color w:val="auto"/>
                <w:sz w:val="24"/>
                <w:highlight w:val="none"/>
              </w:rPr>
              <w:t>1</w:t>
            </w:r>
            <w:r>
              <w:rPr>
                <w:rFonts w:hint="eastAsia" w:ascii="宋体" w:hAnsi="宋体"/>
                <w:i w:val="0"/>
                <w:iCs w:val="0"/>
                <w:color w:val="auto"/>
                <w:sz w:val="24"/>
                <w:highlight w:val="none"/>
              </w:rPr>
              <w:t>分，未提供或达不到标的需求</w:t>
            </w:r>
            <w:r>
              <w:rPr>
                <w:rFonts w:ascii="宋体" w:hAnsi="宋体"/>
                <w:i w:val="0"/>
                <w:iCs w:val="0"/>
                <w:color w:val="auto"/>
                <w:sz w:val="24"/>
                <w:highlight w:val="none"/>
              </w:rPr>
              <w:t>50%</w:t>
            </w:r>
            <w:r>
              <w:rPr>
                <w:rFonts w:hint="eastAsia" w:ascii="宋体" w:hAnsi="宋体"/>
                <w:i w:val="0"/>
                <w:iCs w:val="0"/>
                <w:color w:val="auto"/>
                <w:sz w:val="24"/>
                <w:highlight w:val="none"/>
                <w:lang w:eastAsia="zh-CN"/>
              </w:rPr>
              <w:t>（</w:t>
            </w:r>
            <w:r>
              <w:rPr>
                <w:rFonts w:hint="eastAsia" w:ascii="宋体" w:hAnsi="宋体"/>
                <w:i w:val="0"/>
                <w:iCs w:val="0"/>
                <w:color w:val="auto"/>
                <w:sz w:val="24"/>
                <w:highlight w:val="none"/>
                <w:lang w:val="en-US" w:eastAsia="zh-CN"/>
              </w:rPr>
              <w:t>不含</w:t>
            </w:r>
            <w:r>
              <w:rPr>
                <w:rFonts w:hint="eastAsia" w:ascii="宋体" w:hAnsi="宋体"/>
                <w:i w:val="0"/>
                <w:iCs w:val="0"/>
                <w:color w:val="auto"/>
                <w:sz w:val="24"/>
                <w:highlight w:val="none"/>
                <w:lang w:eastAsia="zh-CN"/>
              </w:rPr>
              <w:t>）</w:t>
            </w:r>
            <w:r>
              <w:rPr>
                <w:rFonts w:hint="eastAsia" w:ascii="宋体" w:hAnsi="宋体"/>
                <w:i w:val="0"/>
                <w:iCs w:val="0"/>
                <w:color w:val="auto"/>
                <w:sz w:val="24"/>
                <w:highlight w:val="none"/>
              </w:rPr>
              <w:t>的，不得分。</w:t>
            </w:r>
          </w:p>
          <w:p w14:paraId="1E7D3C92">
            <w:pPr>
              <w:pStyle w:val="1540"/>
              <w:ind w:firstLine="241" w:firstLineChars="100"/>
              <w:rPr>
                <w:rFonts w:hint="eastAsia" w:ascii="宋体" w:hAnsi="宋体" w:eastAsia="宋体" w:cs="楷体"/>
                <w:b/>
                <w:i w:val="0"/>
                <w:iCs w:val="0"/>
                <w:color w:val="auto"/>
                <w:sz w:val="24"/>
                <w:szCs w:val="24"/>
                <w:highlight w:val="none"/>
                <w:lang w:val="en-GB"/>
              </w:rPr>
            </w:pPr>
            <w:r>
              <w:rPr>
                <w:rFonts w:hint="eastAsia" w:ascii="宋体" w:hAnsi="宋体" w:eastAsia="宋体"/>
                <w:b/>
                <w:i w:val="0"/>
                <w:iCs w:val="0"/>
                <w:color w:val="auto"/>
                <w:highlight w:val="none"/>
              </w:rPr>
              <w:t>需提供</w:t>
            </w:r>
            <w:r>
              <w:rPr>
                <w:rFonts w:hint="eastAsia" w:ascii="宋体" w:hAnsi="宋体" w:eastAsia="宋体"/>
                <w:b/>
                <w:i w:val="0"/>
                <w:iCs w:val="0"/>
                <w:color w:val="auto"/>
                <w:highlight w:val="none"/>
                <w:lang w:val="en-US" w:eastAsia="zh-CN"/>
              </w:rPr>
              <w:t>2025年8月1日以来</w:t>
            </w:r>
            <w:r>
              <w:rPr>
                <w:rFonts w:hint="eastAsia" w:ascii="宋体" w:hAnsi="宋体" w:eastAsia="宋体"/>
                <w:b/>
                <w:i w:val="0"/>
                <w:iCs w:val="0"/>
                <w:color w:val="auto"/>
                <w:highlight w:val="none"/>
              </w:rPr>
              <w:t>银行出具的资金证明</w:t>
            </w:r>
            <w:r>
              <w:rPr>
                <w:rFonts w:hint="eastAsia" w:ascii="宋体" w:hAnsi="宋体" w:eastAsia="宋体"/>
                <w:i w:val="0"/>
                <w:iCs w:val="0"/>
                <w:color w:val="auto"/>
                <w:highlight w:val="none"/>
              </w:rPr>
              <w:t>。</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375295ED">
            <w:pPr>
              <w:pStyle w:val="1540"/>
              <w:jc w:val="center"/>
              <w:rPr>
                <w:rFonts w:hint="eastAsia" w:ascii="宋体" w:hAnsi="宋体" w:eastAsia="宋体" w:cs="楷体"/>
                <w:i w:val="0"/>
                <w:iCs w:val="0"/>
                <w:color w:val="auto"/>
                <w:sz w:val="24"/>
                <w:szCs w:val="24"/>
                <w:highlight w:val="none"/>
                <w:lang w:val="en-GB"/>
              </w:rPr>
            </w:pPr>
            <w:r>
              <w:rPr>
                <w:rFonts w:ascii="宋体" w:hAnsi="宋体" w:eastAsia="宋体" w:cs="楷体"/>
                <w:i w:val="0"/>
                <w:iCs w:val="0"/>
                <w:color w:val="auto"/>
                <w:highlight w:val="none"/>
              </w:rPr>
              <w:t>5</w:t>
            </w:r>
            <w:r>
              <w:rPr>
                <w:rFonts w:hint="eastAsia" w:ascii="宋体" w:hAnsi="宋体" w:eastAsia="宋体" w:cs="楷体"/>
                <w:i w:val="0"/>
                <w:iCs w:val="0"/>
                <w:color w:val="auto"/>
                <w:highlight w:val="none"/>
              </w:rPr>
              <w:t>分</w:t>
            </w:r>
          </w:p>
        </w:tc>
      </w:tr>
      <w:tr w14:paraId="4B40F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4" w:type="pct"/>
            <w:tcBorders>
              <w:top w:val="single" w:color="000000" w:sz="4" w:space="0"/>
              <w:left w:val="single" w:color="000000" w:sz="4" w:space="0"/>
              <w:bottom w:val="single" w:color="000000" w:sz="4" w:space="0"/>
              <w:right w:val="single" w:color="000000" w:sz="4" w:space="0"/>
            </w:tcBorders>
            <w:noWrap w:val="0"/>
            <w:vAlign w:val="center"/>
          </w:tcPr>
          <w:p w14:paraId="2B1EB5A0">
            <w:pPr>
              <w:pStyle w:val="1540"/>
              <w:jc w:val="center"/>
              <w:rPr>
                <w:rFonts w:hint="eastAsia" w:ascii="宋体" w:hAnsi="宋体" w:eastAsia="宋体" w:cs="楷体"/>
                <w:i w:val="0"/>
                <w:iCs w:val="0"/>
                <w:color w:val="auto"/>
                <w:sz w:val="24"/>
                <w:szCs w:val="24"/>
                <w:highlight w:val="none"/>
                <w:lang w:val="en-US" w:eastAsia="zh-CN"/>
              </w:rPr>
            </w:pPr>
            <w:r>
              <w:rPr>
                <w:rFonts w:hint="eastAsia" w:ascii="宋体" w:hAnsi="宋体" w:eastAsia="宋体" w:cs="楷体"/>
                <w:i w:val="0"/>
                <w:iCs w:val="0"/>
                <w:color w:val="auto"/>
                <w:highlight w:val="none"/>
              </w:rPr>
              <w:t>1.</w:t>
            </w:r>
            <w:r>
              <w:rPr>
                <w:rFonts w:hint="eastAsia" w:ascii="宋体" w:hAnsi="宋体" w:eastAsia="宋体" w:cs="楷体"/>
                <w:i w:val="0"/>
                <w:iCs w:val="0"/>
                <w:color w:val="auto"/>
                <w:highlight w:val="none"/>
                <w:lang w:val="en-US" w:eastAsia="zh-CN"/>
              </w:rPr>
              <w:t>4</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71FA25A4">
            <w:pPr>
              <w:pStyle w:val="1540"/>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货源组织能力</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32632FE9">
            <w:pPr>
              <w:tabs>
                <w:tab w:val="left" w:pos="289"/>
                <w:tab w:val="left" w:pos="714"/>
                <w:tab w:val="left" w:pos="6100"/>
              </w:tabs>
              <w:ind w:right="-114" w:firstLine="480"/>
              <w:rPr>
                <w:rFonts w:ascii="宋体" w:hAnsi="宋体"/>
                <w:i w:val="0"/>
                <w:iCs w:val="0"/>
                <w:color w:val="auto"/>
                <w:sz w:val="24"/>
                <w:highlight w:val="none"/>
              </w:rPr>
            </w:pPr>
            <w:r>
              <w:rPr>
                <w:rFonts w:ascii="宋体" w:hAnsi="宋体"/>
                <w:i w:val="0"/>
                <w:iCs w:val="0"/>
                <w:color w:val="auto"/>
                <w:sz w:val="24"/>
                <w:highlight w:val="none"/>
              </w:rPr>
              <w:t>1.考察投标人与本标段对口地区的企业（农户）签订的意向性购买协议情况，意向性协议数量完全能满足本次采购数量的得2分。</w:t>
            </w:r>
          </w:p>
          <w:p w14:paraId="501E37B9">
            <w:pPr>
              <w:tabs>
                <w:tab w:val="left" w:pos="289"/>
                <w:tab w:val="left" w:pos="714"/>
                <w:tab w:val="left" w:pos="6100"/>
              </w:tabs>
              <w:ind w:right="-114" w:firstLine="480"/>
              <w:rPr>
                <w:rFonts w:ascii="宋体" w:hAnsi="宋体"/>
                <w:i w:val="0"/>
                <w:iCs w:val="0"/>
                <w:color w:val="auto"/>
                <w:sz w:val="24"/>
                <w:highlight w:val="none"/>
              </w:rPr>
            </w:pPr>
            <w:r>
              <w:rPr>
                <w:rFonts w:ascii="宋体" w:hAnsi="宋体"/>
                <w:i w:val="0"/>
                <w:iCs w:val="0"/>
                <w:color w:val="auto"/>
                <w:sz w:val="24"/>
                <w:highlight w:val="none"/>
              </w:rPr>
              <w:t>2.考察投标人预购本标段标的产品的情况，预购数量或支付定金达到标的数量</w:t>
            </w:r>
            <w:r>
              <w:rPr>
                <w:rFonts w:hint="eastAsia" w:ascii="宋体" w:hAnsi="宋体"/>
                <w:i w:val="0"/>
                <w:iCs w:val="0"/>
                <w:color w:val="auto"/>
                <w:sz w:val="24"/>
                <w:highlight w:val="none"/>
                <w:lang w:val="en-US" w:eastAsia="zh-CN"/>
              </w:rPr>
              <w:t>5</w:t>
            </w:r>
            <w:r>
              <w:rPr>
                <w:rFonts w:ascii="宋体" w:hAnsi="宋体"/>
                <w:i w:val="0"/>
                <w:iCs w:val="0"/>
                <w:color w:val="auto"/>
                <w:sz w:val="24"/>
                <w:highlight w:val="none"/>
              </w:rPr>
              <w:t>0%以上的得7分，达到标的数量</w:t>
            </w:r>
            <w:r>
              <w:rPr>
                <w:rFonts w:hint="eastAsia" w:ascii="宋体" w:hAnsi="宋体"/>
                <w:i w:val="0"/>
                <w:iCs w:val="0"/>
                <w:color w:val="auto"/>
                <w:sz w:val="24"/>
                <w:highlight w:val="none"/>
                <w:lang w:val="en-US" w:eastAsia="zh-CN"/>
              </w:rPr>
              <w:t>3</w:t>
            </w:r>
            <w:r>
              <w:rPr>
                <w:rFonts w:ascii="宋体" w:hAnsi="宋体"/>
                <w:i w:val="0"/>
                <w:iCs w:val="0"/>
                <w:color w:val="auto"/>
                <w:sz w:val="24"/>
                <w:highlight w:val="none"/>
              </w:rPr>
              <w:t>0%</w:t>
            </w:r>
            <w:r>
              <w:rPr>
                <w:rFonts w:hint="eastAsia" w:ascii="宋体" w:hAnsi="宋体"/>
                <w:i w:val="0"/>
                <w:iCs w:val="0"/>
                <w:color w:val="auto"/>
                <w:sz w:val="24"/>
                <w:highlight w:val="none"/>
              </w:rPr>
              <w:t>（含）</w:t>
            </w:r>
            <w:r>
              <w:rPr>
                <w:rFonts w:hint="eastAsia" w:ascii="宋体" w:hAnsi="宋体"/>
                <w:i w:val="0"/>
                <w:iCs w:val="0"/>
                <w:color w:val="auto"/>
                <w:sz w:val="24"/>
                <w:highlight w:val="none"/>
                <w:lang w:val="en-US" w:eastAsia="zh-CN"/>
              </w:rPr>
              <w:t>-50%</w:t>
            </w:r>
            <w:r>
              <w:rPr>
                <w:rFonts w:hint="eastAsia" w:ascii="宋体" w:hAnsi="宋体"/>
                <w:i w:val="0"/>
                <w:iCs w:val="0"/>
                <w:color w:val="auto"/>
                <w:sz w:val="24"/>
                <w:highlight w:val="none"/>
              </w:rPr>
              <w:t>（不含）</w:t>
            </w:r>
            <w:r>
              <w:rPr>
                <w:rFonts w:ascii="宋体" w:hAnsi="宋体"/>
                <w:i w:val="0"/>
                <w:iCs w:val="0"/>
                <w:color w:val="auto"/>
                <w:sz w:val="24"/>
                <w:highlight w:val="none"/>
              </w:rPr>
              <w:t>的得4分，达到标的数量10%</w:t>
            </w:r>
            <w:r>
              <w:rPr>
                <w:rFonts w:hint="eastAsia" w:ascii="宋体" w:hAnsi="宋体"/>
                <w:i w:val="0"/>
                <w:iCs w:val="0"/>
                <w:color w:val="auto"/>
                <w:sz w:val="24"/>
                <w:highlight w:val="none"/>
              </w:rPr>
              <w:t>（含）</w:t>
            </w:r>
            <w:r>
              <w:rPr>
                <w:rFonts w:hint="eastAsia" w:ascii="宋体" w:hAnsi="宋体"/>
                <w:i w:val="0"/>
                <w:iCs w:val="0"/>
                <w:color w:val="auto"/>
                <w:sz w:val="24"/>
                <w:highlight w:val="none"/>
                <w:lang w:val="en-US" w:eastAsia="zh-CN"/>
              </w:rPr>
              <w:t>-30%</w:t>
            </w:r>
            <w:r>
              <w:rPr>
                <w:rFonts w:hint="eastAsia" w:ascii="宋体" w:hAnsi="宋体"/>
                <w:i w:val="0"/>
                <w:iCs w:val="0"/>
                <w:color w:val="auto"/>
                <w:sz w:val="24"/>
                <w:highlight w:val="none"/>
              </w:rPr>
              <w:t>（不含）</w:t>
            </w:r>
            <w:r>
              <w:rPr>
                <w:rFonts w:ascii="宋体" w:hAnsi="宋体"/>
                <w:i w:val="0"/>
                <w:iCs w:val="0"/>
                <w:color w:val="auto"/>
                <w:sz w:val="24"/>
                <w:highlight w:val="none"/>
              </w:rPr>
              <w:t>的得1分，</w:t>
            </w:r>
            <w:r>
              <w:rPr>
                <w:rFonts w:hint="eastAsia" w:ascii="宋体" w:hAnsi="宋体"/>
                <w:i w:val="0"/>
                <w:iCs w:val="0"/>
                <w:color w:val="auto"/>
                <w:sz w:val="24"/>
                <w:highlight w:val="none"/>
              </w:rPr>
              <w:t>10%（不含）以下的不得分。</w:t>
            </w:r>
          </w:p>
          <w:p w14:paraId="0C52143E">
            <w:pPr>
              <w:tabs>
                <w:tab w:val="left" w:pos="289"/>
                <w:tab w:val="left" w:pos="714"/>
                <w:tab w:val="left" w:pos="6100"/>
              </w:tabs>
              <w:ind w:right="-114" w:firstLine="480"/>
              <w:rPr>
                <w:rFonts w:hint="eastAsia" w:ascii="宋体" w:hAnsi="宋体"/>
                <w:i w:val="0"/>
                <w:iCs w:val="0"/>
                <w:color w:val="auto"/>
                <w:sz w:val="24"/>
                <w:highlight w:val="none"/>
                <w:lang w:val="zh-CN"/>
              </w:rPr>
            </w:pPr>
            <w:r>
              <w:rPr>
                <w:rFonts w:ascii="宋体" w:hAnsi="宋体"/>
                <w:i w:val="0"/>
                <w:iCs w:val="0"/>
                <w:color w:val="auto"/>
                <w:sz w:val="24"/>
                <w:highlight w:val="none"/>
              </w:rPr>
              <w:t>3.</w:t>
            </w:r>
            <w:r>
              <w:rPr>
                <w:rFonts w:hint="eastAsia" w:ascii="宋体" w:hAnsi="宋体"/>
                <w:i w:val="0"/>
                <w:iCs w:val="0"/>
                <w:color w:val="auto"/>
                <w:sz w:val="24"/>
                <w:highlight w:val="none"/>
              </w:rPr>
              <w:t>根据投标人的货源组织及计划进度（包含对口支援地区的企业实际采购储存数量、项目计划、进度安排）进行评价，</w:t>
            </w:r>
            <w:r>
              <w:rPr>
                <w:rFonts w:hint="eastAsia" w:ascii="宋体" w:hAnsi="宋体"/>
                <w:i w:val="0"/>
                <w:iCs w:val="0"/>
                <w:color w:val="auto"/>
                <w:sz w:val="24"/>
                <w:highlight w:val="none"/>
                <w:lang w:val="zh-CN"/>
              </w:rPr>
              <w:t>完全包含上述要点的，得</w:t>
            </w:r>
            <w:r>
              <w:rPr>
                <w:rFonts w:hint="eastAsia" w:ascii="宋体" w:hAnsi="宋体"/>
                <w:i w:val="0"/>
                <w:iCs w:val="0"/>
                <w:color w:val="auto"/>
                <w:sz w:val="24"/>
                <w:highlight w:val="none"/>
                <w:lang w:val="en-US" w:eastAsia="zh-CN"/>
              </w:rPr>
              <w:t>1</w:t>
            </w:r>
            <w:r>
              <w:rPr>
                <w:rFonts w:hint="eastAsia" w:ascii="宋体" w:hAnsi="宋体"/>
                <w:i w:val="0"/>
                <w:iCs w:val="0"/>
                <w:color w:val="auto"/>
                <w:sz w:val="24"/>
                <w:highlight w:val="none"/>
                <w:lang w:val="zh-CN"/>
              </w:rPr>
              <w:t>分；</w:t>
            </w:r>
          </w:p>
          <w:p w14:paraId="4E4420A0">
            <w:pPr>
              <w:tabs>
                <w:tab w:val="left" w:pos="289"/>
                <w:tab w:val="left" w:pos="714"/>
                <w:tab w:val="left" w:pos="6100"/>
              </w:tabs>
              <w:ind w:right="-114" w:firstLine="480"/>
              <w:rPr>
                <w:rFonts w:ascii="宋体" w:hAnsi="宋体"/>
                <w:i w:val="0"/>
                <w:iCs w:val="0"/>
                <w:color w:val="auto"/>
                <w:sz w:val="24"/>
                <w:highlight w:val="none"/>
              </w:rPr>
            </w:pPr>
            <w:r>
              <w:rPr>
                <w:rFonts w:hint="eastAsia" w:ascii="宋体" w:hAnsi="宋体"/>
                <w:i w:val="0"/>
                <w:iCs w:val="0"/>
                <w:color w:val="auto"/>
                <w:sz w:val="24"/>
                <w:highlight w:val="none"/>
              </w:rPr>
              <w:t>方案对货物发放情况预估合理，货源充足的，加1分；</w:t>
            </w:r>
          </w:p>
          <w:p w14:paraId="53B1A2EE">
            <w:pPr>
              <w:tabs>
                <w:tab w:val="left" w:pos="289"/>
                <w:tab w:val="left" w:pos="714"/>
                <w:tab w:val="left" w:pos="6100"/>
              </w:tabs>
              <w:ind w:right="-114" w:firstLine="480"/>
              <w:rPr>
                <w:rFonts w:ascii="宋体" w:hAnsi="宋体"/>
                <w:i w:val="0"/>
                <w:iCs w:val="0"/>
                <w:color w:val="auto"/>
                <w:sz w:val="24"/>
                <w:highlight w:val="none"/>
                <w:lang w:val="zh-CN"/>
              </w:rPr>
            </w:pPr>
            <w:r>
              <w:rPr>
                <w:rFonts w:hint="eastAsia" w:ascii="宋体" w:hAnsi="宋体"/>
                <w:i w:val="0"/>
                <w:iCs w:val="0"/>
                <w:color w:val="auto"/>
                <w:sz w:val="24"/>
                <w:highlight w:val="none"/>
              </w:rPr>
              <w:t>方案操作性强，切合本项目采购实际的，</w:t>
            </w:r>
            <w:r>
              <w:rPr>
                <w:rFonts w:hint="eastAsia" w:ascii="宋体" w:hAnsi="宋体"/>
                <w:i w:val="0"/>
                <w:iCs w:val="0"/>
                <w:color w:val="auto"/>
                <w:sz w:val="24"/>
                <w:highlight w:val="none"/>
                <w:lang w:val="zh-CN"/>
              </w:rPr>
              <w:t>加</w:t>
            </w:r>
            <w:r>
              <w:rPr>
                <w:rFonts w:hint="eastAsia" w:ascii="宋体" w:hAnsi="宋体"/>
                <w:i w:val="0"/>
                <w:iCs w:val="0"/>
                <w:color w:val="auto"/>
                <w:sz w:val="24"/>
                <w:highlight w:val="none"/>
              </w:rPr>
              <w:t>1</w:t>
            </w:r>
            <w:r>
              <w:rPr>
                <w:rFonts w:hint="eastAsia" w:ascii="宋体" w:hAnsi="宋体"/>
                <w:i w:val="0"/>
                <w:iCs w:val="0"/>
                <w:color w:val="auto"/>
                <w:sz w:val="24"/>
                <w:highlight w:val="none"/>
                <w:lang w:val="zh-CN"/>
              </w:rPr>
              <w:t>分；</w:t>
            </w:r>
          </w:p>
          <w:p w14:paraId="32097A8F">
            <w:pPr>
              <w:tabs>
                <w:tab w:val="left" w:pos="289"/>
                <w:tab w:val="left" w:pos="714"/>
                <w:tab w:val="left" w:pos="6100"/>
              </w:tabs>
              <w:ind w:right="-114" w:firstLine="480"/>
              <w:rPr>
                <w:rFonts w:ascii="宋体" w:hAnsi="宋体"/>
                <w:i w:val="0"/>
                <w:iCs w:val="0"/>
                <w:color w:val="auto"/>
                <w:sz w:val="24"/>
                <w:highlight w:val="none"/>
                <w:lang w:val="zh-CN"/>
              </w:rPr>
            </w:pPr>
            <w:r>
              <w:rPr>
                <w:rFonts w:hint="eastAsia" w:ascii="宋体" w:hAnsi="宋体"/>
                <w:i w:val="0"/>
                <w:iCs w:val="0"/>
                <w:color w:val="auto"/>
                <w:sz w:val="24"/>
                <w:highlight w:val="none"/>
                <w:lang w:val="zh-CN"/>
              </w:rPr>
              <w:t>有缺项或内容不合理的，仅</w:t>
            </w:r>
            <w:r>
              <w:rPr>
                <w:rFonts w:hint="eastAsia" w:ascii="宋体" w:hAnsi="宋体"/>
                <w:i w:val="0"/>
                <w:iCs w:val="0"/>
                <w:color w:val="auto"/>
                <w:sz w:val="24"/>
                <w:highlight w:val="none"/>
              </w:rPr>
              <w:t>可</w:t>
            </w:r>
            <w:r>
              <w:rPr>
                <w:rFonts w:hint="eastAsia" w:ascii="宋体" w:hAnsi="宋体"/>
                <w:i w:val="0"/>
                <w:iCs w:val="0"/>
                <w:color w:val="auto"/>
                <w:sz w:val="24"/>
                <w:highlight w:val="none"/>
                <w:lang w:val="zh-CN"/>
              </w:rPr>
              <w:t>得</w:t>
            </w:r>
            <w:r>
              <w:rPr>
                <w:rFonts w:hint="eastAsia" w:ascii="宋体" w:hAnsi="宋体"/>
                <w:i w:val="0"/>
                <w:iCs w:val="0"/>
                <w:color w:val="auto"/>
                <w:sz w:val="24"/>
                <w:highlight w:val="none"/>
              </w:rPr>
              <w:t>1</w:t>
            </w:r>
            <w:r>
              <w:rPr>
                <w:rFonts w:hint="eastAsia" w:ascii="宋体" w:hAnsi="宋体"/>
                <w:i w:val="0"/>
                <w:iCs w:val="0"/>
                <w:color w:val="auto"/>
                <w:sz w:val="24"/>
                <w:highlight w:val="none"/>
                <w:lang w:val="zh-CN"/>
              </w:rPr>
              <w:t>分；</w:t>
            </w:r>
          </w:p>
          <w:p w14:paraId="2C809A39">
            <w:pPr>
              <w:tabs>
                <w:tab w:val="left" w:pos="289"/>
                <w:tab w:val="left" w:pos="714"/>
                <w:tab w:val="left" w:pos="6100"/>
              </w:tabs>
              <w:ind w:right="-114" w:firstLine="480"/>
              <w:rPr>
                <w:rFonts w:ascii="宋体" w:hAnsi="宋体"/>
                <w:i w:val="0"/>
                <w:iCs w:val="0"/>
                <w:color w:val="auto"/>
                <w:sz w:val="24"/>
                <w:highlight w:val="none"/>
              </w:rPr>
            </w:pPr>
            <w:r>
              <w:rPr>
                <w:rFonts w:hint="eastAsia" w:ascii="宋体" w:hAnsi="宋体"/>
                <w:i w:val="0"/>
                <w:iCs w:val="0"/>
                <w:color w:val="auto"/>
                <w:sz w:val="24"/>
                <w:highlight w:val="none"/>
                <w:lang w:val="zh-CN"/>
              </w:rPr>
              <w:t>最多得</w:t>
            </w:r>
            <w:r>
              <w:rPr>
                <w:rFonts w:hint="eastAsia" w:ascii="宋体" w:hAnsi="宋体"/>
                <w:i w:val="0"/>
                <w:iCs w:val="0"/>
                <w:color w:val="auto"/>
                <w:sz w:val="24"/>
                <w:highlight w:val="none"/>
                <w:lang w:val="en-US" w:eastAsia="zh-CN"/>
              </w:rPr>
              <w:t>3</w:t>
            </w:r>
            <w:r>
              <w:rPr>
                <w:rFonts w:hint="eastAsia" w:ascii="宋体" w:hAnsi="宋体"/>
                <w:i w:val="0"/>
                <w:iCs w:val="0"/>
                <w:color w:val="auto"/>
                <w:sz w:val="24"/>
                <w:highlight w:val="none"/>
              </w:rPr>
              <w:t>分，</w:t>
            </w:r>
            <w:r>
              <w:rPr>
                <w:rFonts w:hint="eastAsia" w:ascii="宋体" w:hAnsi="宋体"/>
                <w:i w:val="0"/>
                <w:iCs w:val="0"/>
                <w:color w:val="auto"/>
                <w:sz w:val="24"/>
                <w:highlight w:val="none"/>
                <w:lang w:val="zh-CN"/>
              </w:rPr>
              <w:t>未提供不得分。</w:t>
            </w:r>
          </w:p>
          <w:p w14:paraId="75BB6820">
            <w:pPr>
              <w:pStyle w:val="1540"/>
              <w:tabs>
                <w:tab w:val="left" w:pos="6100"/>
              </w:tabs>
              <w:ind w:right="-113" w:firstLine="482"/>
              <w:rPr>
                <w:rFonts w:hint="eastAsia" w:ascii="宋体" w:hAnsi="宋体" w:eastAsia="宋体" w:cs="楷体"/>
                <w:b/>
                <w:i w:val="0"/>
                <w:iCs w:val="0"/>
                <w:color w:val="auto"/>
                <w:sz w:val="24"/>
                <w:szCs w:val="24"/>
                <w:highlight w:val="none"/>
                <w:lang w:val="en-GB"/>
              </w:rPr>
            </w:pPr>
            <w:r>
              <w:rPr>
                <w:rFonts w:ascii="宋体" w:hAnsi="宋体" w:eastAsia="宋体"/>
                <w:b/>
                <w:i w:val="0"/>
                <w:iCs w:val="0"/>
                <w:color w:val="auto"/>
                <w:highlight w:val="none"/>
              </w:rPr>
              <w:t>需提</w:t>
            </w:r>
            <w:r>
              <w:rPr>
                <w:rFonts w:hint="eastAsia" w:ascii="宋体" w:hAnsi="宋体" w:eastAsia="宋体"/>
                <w:b/>
                <w:color w:val="auto"/>
                <w:highlight w:val="none"/>
              </w:rPr>
              <w:t>供202</w:t>
            </w:r>
            <w:r>
              <w:rPr>
                <w:rFonts w:hint="eastAsia" w:ascii="宋体" w:hAnsi="宋体" w:eastAsia="宋体"/>
                <w:b/>
                <w:color w:val="auto"/>
                <w:highlight w:val="none"/>
                <w:lang w:val="en-US" w:eastAsia="zh-CN"/>
              </w:rPr>
              <w:t>5</w:t>
            </w:r>
            <w:r>
              <w:rPr>
                <w:rFonts w:hint="eastAsia" w:ascii="宋体" w:hAnsi="宋体" w:eastAsia="宋体"/>
                <w:b/>
                <w:color w:val="auto"/>
                <w:highlight w:val="none"/>
              </w:rPr>
              <w:t>年</w:t>
            </w:r>
            <w:r>
              <w:rPr>
                <w:rFonts w:hint="eastAsia" w:ascii="宋体" w:hAnsi="宋体" w:eastAsia="宋体"/>
                <w:b/>
                <w:color w:val="auto"/>
                <w:highlight w:val="none"/>
                <w:lang w:val="en-US" w:eastAsia="zh-CN"/>
              </w:rPr>
              <w:t>8</w:t>
            </w:r>
            <w:r>
              <w:rPr>
                <w:rFonts w:hint="eastAsia" w:ascii="宋体" w:hAnsi="宋体" w:eastAsia="宋体"/>
                <w:b/>
                <w:color w:val="auto"/>
                <w:highlight w:val="none"/>
              </w:rPr>
              <w:t>月1日以后的采</w:t>
            </w:r>
            <w:r>
              <w:rPr>
                <w:rFonts w:ascii="宋体" w:hAnsi="宋体" w:eastAsia="宋体"/>
                <w:b/>
                <w:i w:val="0"/>
                <w:iCs w:val="0"/>
                <w:color w:val="auto"/>
                <w:highlight w:val="none"/>
              </w:rPr>
              <w:t>购合同、定货合同、定金付款凭证、</w:t>
            </w:r>
            <w:r>
              <w:rPr>
                <w:rFonts w:hint="eastAsia" w:ascii="宋体" w:hAnsi="宋体" w:eastAsia="宋体"/>
                <w:b/>
                <w:color w:val="auto"/>
                <w:highlight w:val="none"/>
              </w:rPr>
              <w:t>企业（农户）入驻832平台的证明等各项证明材料扫描件。</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4F0A5355">
            <w:pPr>
              <w:spacing w:line="360" w:lineRule="auto"/>
              <w:rPr>
                <w:rFonts w:hint="default" w:ascii="宋体" w:hAnsi="宋体" w:eastAsia="宋体" w:cs="宋体"/>
                <w:i w:val="0"/>
                <w:iCs w:val="0"/>
                <w:color w:val="auto"/>
                <w:sz w:val="24"/>
                <w:highlight w:val="none"/>
                <w:lang w:val="en-US" w:eastAsia="zh-CN"/>
              </w:rPr>
            </w:pPr>
            <w:r>
              <w:rPr>
                <w:rFonts w:hint="eastAsia" w:ascii="宋体" w:hAnsi="宋体" w:cs="宋体"/>
                <w:i w:val="0"/>
                <w:iCs w:val="0"/>
                <w:color w:val="auto"/>
                <w:sz w:val="24"/>
                <w:highlight w:val="none"/>
                <w:lang w:val="en-US" w:eastAsia="zh-CN"/>
              </w:rPr>
              <w:t>12分</w:t>
            </w:r>
          </w:p>
        </w:tc>
      </w:tr>
      <w:tr w14:paraId="6DA44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4" w:type="pct"/>
            <w:tcBorders>
              <w:top w:val="single" w:color="000000" w:sz="4" w:space="0"/>
              <w:left w:val="single" w:color="000000" w:sz="4" w:space="0"/>
              <w:bottom w:val="single" w:color="000000" w:sz="4" w:space="0"/>
              <w:right w:val="single" w:color="000000" w:sz="4" w:space="0"/>
            </w:tcBorders>
            <w:noWrap w:val="0"/>
            <w:vAlign w:val="center"/>
          </w:tcPr>
          <w:p w14:paraId="56256D99">
            <w:pPr>
              <w:pStyle w:val="1540"/>
              <w:jc w:val="center"/>
              <w:rPr>
                <w:rFonts w:hint="eastAsia" w:ascii="宋体" w:hAnsi="宋体" w:eastAsia="宋体" w:cs="楷体"/>
                <w:i w:val="0"/>
                <w:iCs w:val="0"/>
                <w:color w:val="auto"/>
                <w:sz w:val="24"/>
                <w:szCs w:val="24"/>
                <w:highlight w:val="none"/>
                <w:lang w:val="en-GB" w:eastAsia="zh-CN"/>
              </w:rPr>
            </w:pPr>
            <w:r>
              <w:rPr>
                <w:rFonts w:hint="eastAsia" w:ascii="宋体" w:hAnsi="宋体" w:eastAsia="宋体" w:cs="楷体"/>
                <w:i w:val="0"/>
                <w:iCs w:val="0"/>
                <w:color w:val="auto"/>
                <w:highlight w:val="none"/>
              </w:rPr>
              <w:t>1.</w:t>
            </w:r>
            <w:r>
              <w:rPr>
                <w:rFonts w:hint="eastAsia" w:ascii="宋体" w:hAnsi="宋体" w:eastAsia="宋体" w:cs="楷体"/>
                <w:i w:val="0"/>
                <w:iCs w:val="0"/>
                <w:color w:val="auto"/>
                <w:highlight w:val="none"/>
                <w:lang w:val="en-US" w:eastAsia="zh-CN"/>
              </w:rPr>
              <w:t>5</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178286DE">
            <w:pPr>
              <w:pStyle w:val="1540"/>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仓储能力</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2FC9ACC7">
            <w:pPr>
              <w:tabs>
                <w:tab w:val="left" w:pos="6100"/>
              </w:tabs>
              <w:ind w:right="-114" w:firstLine="480"/>
              <w:rPr>
                <w:rFonts w:ascii="宋体" w:hAnsi="宋体"/>
                <w:i w:val="0"/>
                <w:iCs w:val="0"/>
                <w:color w:val="auto"/>
                <w:sz w:val="24"/>
                <w:highlight w:val="none"/>
              </w:rPr>
            </w:pPr>
            <w:r>
              <w:rPr>
                <w:rFonts w:ascii="宋体" w:hAnsi="宋体"/>
                <w:i w:val="0"/>
                <w:iCs w:val="0"/>
                <w:color w:val="auto"/>
                <w:sz w:val="24"/>
                <w:highlight w:val="none"/>
              </w:rPr>
              <w:t>需提供拥有满足本标段农产品仓储需求的证明，完全满足本项目需求的得</w:t>
            </w:r>
            <w:r>
              <w:rPr>
                <w:rFonts w:hint="eastAsia" w:ascii="宋体" w:hAnsi="宋体"/>
                <w:i w:val="0"/>
                <w:iCs w:val="0"/>
                <w:color w:val="auto"/>
                <w:sz w:val="24"/>
                <w:highlight w:val="none"/>
                <w:lang w:val="en-US" w:eastAsia="zh-CN"/>
              </w:rPr>
              <w:t>3</w:t>
            </w:r>
            <w:r>
              <w:rPr>
                <w:rFonts w:ascii="宋体" w:hAnsi="宋体"/>
                <w:i w:val="0"/>
                <w:iCs w:val="0"/>
                <w:color w:val="auto"/>
                <w:sz w:val="24"/>
                <w:highlight w:val="none"/>
              </w:rPr>
              <w:t>分，略有欠缺的得1分，未提供的不得分。</w:t>
            </w:r>
          </w:p>
          <w:p w14:paraId="7581171F">
            <w:pPr>
              <w:pStyle w:val="1540"/>
              <w:ind w:firstLine="472"/>
              <w:rPr>
                <w:rFonts w:hint="eastAsia" w:ascii="宋体" w:hAnsi="宋体" w:eastAsia="宋体" w:cs="楷体"/>
                <w:i w:val="0"/>
                <w:iCs w:val="0"/>
                <w:color w:val="auto"/>
                <w:sz w:val="24"/>
                <w:szCs w:val="24"/>
                <w:highlight w:val="none"/>
                <w:lang w:val="en-GB"/>
              </w:rPr>
            </w:pPr>
            <w:r>
              <w:rPr>
                <w:rFonts w:ascii="宋体" w:hAnsi="宋体" w:eastAsia="宋体"/>
                <w:b/>
                <w:i w:val="0"/>
                <w:iCs w:val="0"/>
                <w:color w:val="auto"/>
                <w:highlight w:val="none"/>
              </w:rPr>
              <w:t>需提供产权证或租赁场地等证明材料。</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139DC81C">
            <w:pPr>
              <w:pStyle w:val="1540"/>
              <w:jc w:val="center"/>
              <w:rPr>
                <w:rFonts w:hint="eastAsia" w:ascii="宋体" w:hAnsi="宋体" w:eastAsia="宋体" w:cs="楷体"/>
                <w:i w:val="0"/>
                <w:iCs w:val="0"/>
                <w:color w:val="auto"/>
                <w:sz w:val="24"/>
                <w:szCs w:val="24"/>
                <w:highlight w:val="none"/>
                <w:lang w:val="en-GB"/>
              </w:rPr>
            </w:pPr>
            <w:r>
              <w:rPr>
                <w:rFonts w:hint="eastAsia" w:ascii="宋体" w:hAnsi="宋体" w:eastAsia="宋体" w:cs="楷体"/>
                <w:i w:val="0"/>
                <w:iCs w:val="0"/>
                <w:color w:val="auto"/>
                <w:highlight w:val="none"/>
                <w:lang w:val="en-US" w:eastAsia="zh-CN"/>
              </w:rPr>
              <w:t>3</w:t>
            </w:r>
            <w:r>
              <w:rPr>
                <w:rFonts w:hint="eastAsia" w:ascii="宋体" w:hAnsi="宋体" w:eastAsia="宋体" w:cs="楷体"/>
                <w:i w:val="0"/>
                <w:iCs w:val="0"/>
                <w:color w:val="auto"/>
                <w:highlight w:val="none"/>
              </w:rPr>
              <w:t>分</w:t>
            </w:r>
          </w:p>
        </w:tc>
      </w:tr>
      <w:tr w14:paraId="06FCA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4" w:type="pct"/>
            <w:tcBorders>
              <w:top w:val="single" w:color="000000" w:sz="4" w:space="0"/>
              <w:left w:val="single" w:color="000000" w:sz="4" w:space="0"/>
              <w:bottom w:val="single" w:color="000000" w:sz="4" w:space="0"/>
              <w:right w:val="single" w:color="000000" w:sz="4" w:space="0"/>
            </w:tcBorders>
            <w:noWrap w:val="0"/>
            <w:vAlign w:val="center"/>
          </w:tcPr>
          <w:p w14:paraId="55FFFE9E">
            <w:pPr>
              <w:pStyle w:val="1540"/>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1.6</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7EFAD1FF">
            <w:pPr>
              <w:pStyle w:val="1540"/>
              <w:jc w:val="center"/>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业绩</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083C680E">
            <w:pPr>
              <w:ind w:right="-114" w:firstLine="480"/>
              <w:rPr>
                <w:rFonts w:ascii="宋体" w:hAnsi="宋体"/>
                <w:i w:val="0"/>
                <w:iCs w:val="0"/>
                <w:color w:val="auto"/>
                <w:sz w:val="24"/>
                <w:highlight w:val="none"/>
              </w:rPr>
            </w:pPr>
            <w:r>
              <w:rPr>
                <w:rFonts w:hint="eastAsia" w:ascii="宋体" w:hAnsi="宋体"/>
                <w:i w:val="0"/>
                <w:iCs w:val="0"/>
                <w:color w:val="auto"/>
                <w:sz w:val="24"/>
                <w:highlight w:val="none"/>
              </w:rPr>
              <w:t>1.考察投标人企业或法人自202</w:t>
            </w:r>
            <w:r>
              <w:rPr>
                <w:rFonts w:hint="eastAsia" w:ascii="宋体" w:hAnsi="宋体"/>
                <w:i w:val="0"/>
                <w:iCs w:val="0"/>
                <w:color w:val="auto"/>
                <w:sz w:val="24"/>
                <w:highlight w:val="none"/>
                <w:lang w:val="en-US" w:eastAsia="zh-CN"/>
              </w:rPr>
              <w:t>2</w:t>
            </w:r>
            <w:r>
              <w:rPr>
                <w:rFonts w:hint="eastAsia" w:ascii="宋体" w:hAnsi="宋体"/>
                <w:i w:val="0"/>
                <w:iCs w:val="0"/>
                <w:color w:val="auto"/>
                <w:sz w:val="24"/>
                <w:highlight w:val="none"/>
              </w:rPr>
              <w:t>年1月1日以来，</w:t>
            </w:r>
            <w:r>
              <w:rPr>
                <w:rFonts w:hint="eastAsia" w:ascii="宋体" w:hAnsi="宋体"/>
                <w:i w:val="0"/>
                <w:iCs w:val="0"/>
                <w:color w:val="auto"/>
                <w:sz w:val="24"/>
                <w:highlight w:val="none"/>
                <w:lang w:val="en-US" w:eastAsia="zh-CN"/>
              </w:rPr>
              <w:t>类似项目业绩</w:t>
            </w:r>
            <w:r>
              <w:rPr>
                <w:rFonts w:hint="eastAsia" w:ascii="宋体" w:hAnsi="宋体"/>
                <w:i w:val="0"/>
                <w:iCs w:val="0"/>
                <w:color w:val="auto"/>
                <w:sz w:val="24"/>
                <w:highlight w:val="none"/>
              </w:rPr>
              <w:t>的情况，</w:t>
            </w:r>
            <w:r>
              <w:rPr>
                <w:rFonts w:hint="eastAsia" w:ascii="宋体" w:hAnsi="宋体"/>
                <w:i w:val="0"/>
                <w:iCs w:val="0"/>
                <w:color w:val="auto"/>
                <w:sz w:val="24"/>
                <w:highlight w:val="none"/>
                <w:lang w:val="en-US" w:eastAsia="zh-CN"/>
              </w:rPr>
              <w:t>每有一个得3分，最高得9分</w:t>
            </w:r>
            <w:r>
              <w:rPr>
                <w:rFonts w:hint="eastAsia" w:ascii="宋体" w:hAnsi="宋体"/>
                <w:i w:val="0"/>
                <w:iCs w:val="0"/>
                <w:color w:val="auto"/>
                <w:sz w:val="24"/>
                <w:highlight w:val="none"/>
              </w:rPr>
              <w:t>。</w:t>
            </w:r>
          </w:p>
          <w:p w14:paraId="730276B7">
            <w:pPr>
              <w:pStyle w:val="1540"/>
              <w:ind w:firstLine="472"/>
              <w:rPr>
                <w:rFonts w:ascii="宋体" w:hAnsi="宋体" w:eastAsia="宋体"/>
                <w:b/>
                <w:i w:val="0"/>
                <w:iCs w:val="0"/>
                <w:color w:val="auto"/>
                <w:highlight w:val="none"/>
              </w:rPr>
            </w:pPr>
            <w:r>
              <w:rPr>
                <w:rFonts w:hint="eastAsia" w:ascii="宋体" w:hAnsi="宋体"/>
                <w:b/>
                <w:i w:val="0"/>
                <w:iCs w:val="0"/>
                <w:color w:val="auto"/>
                <w:sz w:val="24"/>
                <w:highlight w:val="none"/>
              </w:rPr>
              <w:t>需提供</w:t>
            </w:r>
            <w:r>
              <w:rPr>
                <w:rFonts w:hint="eastAsia" w:ascii="宋体" w:hAnsi="宋体" w:eastAsia="宋体"/>
                <w:b/>
                <w:i w:val="0"/>
                <w:iCs w:val="0"/>
                <w:color w:val="auto"/>
                <w:sz w:val="24"/>
                <w:highlight w:val="none"/>
                <w:lang w:val="en-US" w:eastAsia="zh-CN"/>
              </w:rPr>
              <w:t>中标通知书和采购合同</w:t>
            </w:r>
            <w:r>
              <w:rPr>
                <w:rFonts w:hint="eastAsia" w:ascii="宋体" w:hAnsi="宋体"/>
                <w:b/>
                <w:i w:val="0"/>
                <w:iCs w:val="0"/>
                <w:color w:val="auto"/>
                <w:sz w:val="24"/>
                <w:highlight w:val="none"/>
              </w:rPr>
              <w:t>。</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1070FFCA">
            <w:pPr>
              <w:pStyle w:val="1540"/>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9分</w:t>
            </w:r>
          </w:p>
        </w:tc>
      </w:tr>
    </w:tbl>
    <w:p w14:paraId="4213E197">
      <w:pPr>
        <w:widowControl/>
        <w:spacing w:line="240" w:lineRule="auto"/>
        <w:jc w:val="left"/>
        <w:rPr>
          <w:rFonts w:hint="eastAsia" w:ascii="宋体" w:hAnsi="宋体" w:eastAsia="宋体" w:cs="宋体"/>
          <w:b/>
          <w:color w:val="auto"/>
          <w:sz w:val="24"/>
          <w:highlight w:val="none"/>
        </w:rPr>
      </w:pPr>
    </w:p>
    <w:p w14:paraId="77649AFA">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（三）价格评估</w:t>
      </w:r>
    </w:p>
    <w:tbl>
      <w:tblPr>
        <w:tblStyle w:val="68"/>
        <w:tblpPr w:leftFromText="180" w:rightFromText="180" w:vertAnchor="text" w:tblpXSpec="left" w:tblpY="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8"/>
        <w:gridCol w:w="1529"/>
        <w:gridCol w:w="6195"/>
        <w:gridCol w:w="857"/>
      </w:tblGrid>
      <w:tr w14:paraId="104F8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tcPr>
          <w:p w14:paraId="5A41DAEE">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794" w:type="pct"/>
            <w:tcBorders>
              <w:top w:val="single" w:color="000000" w:sz="4" w:space="0"/>
              <w:left w:val="single" w:color="000000" w:sz="4" w:space="0"/>
              <w:bottom w:val="single" w:color="000000" w:sz="4" w:space="0"/>
              <w:right w:val="single" w:color="000000" w:sz="4" w:space="0"/>
            </w:tcBorders>
            <w:noWrap w:val="0"/>
          </w:tcPr>
          <w:p w14:paraId="4BE871E4">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3217" w:type="pct"/>
            <w:tcBorders>
              <w:top w:val="single" w:color="000000" w:sz="4" w:space="0"/>
              <w:left w:val="single" w:color="000000" w:sz="4" w:space="0"/>
              <w:bottom w:val="single" w:color="000000" w:sz="4" w:space="0"/>
              <w:right w:val="single" w:color="000000" w:sz="4" w:space="0"/>
            </w:tcBorders>
            <w:noWrap w:val="0"/>
          </w:tcPr>
          <w:p w14:paraId="6004B66A">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评审细则</w:t>
            </w:r>
          </w:p>
        </w:tc>
        <w:tc>
          <w:tcPr>
            <w:tcW w:w="445" w:type="pct"/>
            <w:tcBorders>
              <w:top w:val="single" w:color="000000" w:sz="4" w:space="0"/>
              <w:left w:val="single" w:color="000000" w:sz="4" w:space="0"/>
              <w:bottom w:val="single" w:color="000000" w:sz="4" w:space="0"/>
              <w:right w:val="single" w:color="000000" w:sz="4" w:space="0"/>
            </w:tcBorders>
            <w:noWrap w:val="0"/>
          </w:tcPr>
          <w:p w14:paraId="640DFA1B">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r>
      <w:tr w14:paraId="5D010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55" w:type="pct"/>
            <w:gridSpan w:val="3"/>
            <w:tcBorders>
              <w:top w:val="single" w:color="000000" w:sz="4" w:space="0"/>
              <w:left w:val="single" w:color="000000" w:sz="4" w:space="0"/>
              <w:bottom w:val="single" w:color="000000" w:sz="4" w:space="0"/>
              <w:right w:val="single" w:color="auto" w:sz="4" w:space="0"/>
            </w:tcBorders>
            <w:noWrap w:val="0"/>
          </w:tcPr>
          <w:p w14:paraId="1778A488">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一、投标报价</w:t>
            </w:r>
          </w:p>
        </w:tc>
        <w:tc>
          <w:tcPr>
            <w:tcW w:w="445" w:type="pct"/>
            <w:tcBorders>
              <w:top w:val="single" w:color="000000" w:sz="4" w:space="0"/>
              <w:left w:val="single" w:color="auto" w:sz="4" w:space="0"/>
              <w:bottom w:val="single" w:color="000000" w:sz="4" w:space="0"/>
              <w:right w:val="single" w:color="000000" w:sz="4" w:space="0"/>
            </w:tcBorders>
            <w:noWrap w:val="0"/>
          </w:tcPr>
          <w:p w14:paraId="0D1D2D4D">
            <w:pPr>
              <w:spacing w:line="360" w:lineRule="auto"/>
              <w:jc w:val="left"/>
              <w:rPr>
                <w:rFonts w:hint="eastAsia" w:ascii="宋体" w:hAnsi="宋体" w:eastAsia="宋体" w:cs="宋体"/>
                <w:b/>
                <w:color w:val="auto"/>
                <w:sz w:val="24"/>
                <w:highlight w:val="none"/>
              </w:rPr>
            </w:pPr>
            <w:r>
              <w:rPr>
                <w:rFonts w:hint="eastAsia" w:ascii="宋体" w:hAnsi="宋体" w:cs="宋体"/>
                <w:color w:val="auto"/>
                <w:sz w:val="24"/>
                <w:highlight w:val="none"/>
                <w:u w:val="single"/>
                <w:lang w:val="en-US" w:eastAsia="zh-CN"/>
              </w:rPr>
              <w:t>30</w:t>
            </w:r>
            <w:r>
              <w:rPr>
                <w:rFonts w:hint="eastAsia" w:ascii="宋体" w:hAnsi="宋体" w:eastAsia="宋体" w:cs="宋体"/>
                <w:b/>
                <w:color w:val="auto"/>
                <w:sz w:val="24"/>
                <w:highlight w:val="none"/>
              </w:rPr>
              <w:t>分</w:t>
            </w:r>
          </w:p>
        </w:tc>
      </w:tr>
      <w:tr w14:paraId="36A8E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72DA00B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794" w:type="pct"/>
            <w:tcBorders>
              <w:top w:val="single" w:color="000000" w:sz="4" w:space="0"/>
              <w:left w:val="single" w:color="000000" w:sz="4" w:space="0"/>
              <w:bottom w:val="single" w:color="000000" w:sz="4" w:space="0"/>
              <w:right w:val="single" w:color="000000" w:sz="4" w:space="0"/>
            </w:tcBorders>
            <w:noWrap w:val="0"/>
            <w:vAlign w:val="center"/>
          </w:tcPr>
          <w:p w14:paraId="2FC57A50">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w:t>
            </w:r>
          </w:p>
        </w:tc>
        <w:tc>
          <w:tcPr>
            <w:tcW w:w="3217" w:type="pct"/>
            <w:tcBorders>
              <w:top w:val="single" w:color="000000" w:sz="4" w:space="0"/>
              <w:left w:val="single" w:color="000000" w:sz="4" w:space="0"/>
              <w:bottom w:val="single" w:color="000000" w:sz="4" w:space="0"/>
              <w:right w:val="single" w:color="000000" w:sz="4" w:space="0"/>
            </w:tcBorders>
            <w:noWrap w:val="0"/>
          </w:tcPr>
          <w:p w14:paraId="777A9B27">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综合评分法中的价格分采用低价优先法计算，即满足招标文件要求且投标价格最低的投标报价为评标基准价，其价格分为满分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rPr>
              <w:t>分。其他投标人的价格分统一按照下列公式计算：投标报价得分=(评标基准价／投标报价)×</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rPr>
              <w:t>。</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35D2B2B4">
            <w:pPr>
              <w:spacing w:line="360" w:lineRule="auto"/>
              <w:jc w:val="center"/>
              <w:rPr>
                <w:rFonts w:hint="eastAsia" w:ascii="宋体" w:hAnsi="宋体" w:eastAsia="宋体" w:cs="宋体"/>
                <w:color w:val="auto"/>
                <w:sz w:val="24"/>
                <w:highlight w:val="none"/>
              </w:rPr>
            </w:pPr>
            <w:r>
              <w:rPr>
                <w:rFonts w:hint="eastAsia" w:ascii="宋体" w:hAnsi="宋体" w:cs="宋体"/>
                <w:color w:val="auto"/>
                <w:sz w:val="24"/>
                <w:highlight w:val="none"/>
                <w:u w:val="single"/>
                <w:lang w:val="en-US" w:eastAsia="zh-CN"/>
              </w:rPr>
              <w:t>30</w:t>
            </w:r>
            <w:r>
              <w:rPr>
                <w:rFonts w:hint="eastAsia" w:ascii="宋体" w:hAnsi="宋体" w:eastAsia="宋体" w:cs="宋体"/>
                <w:color w:val="auto"/>
                <w:sz w:val="24"/>
                <w:highlight w:val="none"/>
              </w:rPr>
              <w:t>分</w:t>
            </w:r>
            <w:bookmarkEnd w:id="232"/>
            <w:bookmarkEnd w:id="233"/>
            <w:bookmarkEnd w:id="234"/>
            <w:bookmarkEnd w:id="235"/>
            <w:bookmarkEnd w:id="236"/>
          </w:p>
        </w:tc>
      </w:tr>
    </w:tbl>
    <w:p w14:paraId="44F1375C">
      <w:pPr>
        <w:widowControl/>
        <w:spacing w:line="360" w:lineRule="auto"/>
        <w:jc w:val="left"/>
        <w:rPr>
          <w:rFonts w:hint="eastAsia" w:ascii="宋体" w:hAnsi="宋体" w:eastAsia="宋体" w:cs="宋体"/>
          <w:color w:val="auto"/>
          <w:sz w:val="24"/>
          <w:highlight w:val="none"/>
        </w:rPr>
      </w:pPr>
    </w:p>
    <w:p w14:paraId="68043C8C">
      <w:pPr>
        <w:widowControl/>
        <w:spacing w:line="360" w:lineRule="auto"/>
        <w:ind w:firstLine="562"/>
        <w:jc w:val="lef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标段七</w:t>
      </w:r>
    </w:p>
    <w:tbl>
      <w:tblPr>
        <w:tblStyle w:val="6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2342"/>
        <w:gridCol w:w="2297"/>
        <w:gridCol w:w="2237"/>
        <w:gridCol w:w="2553"/>
      </w:tblGrid>
      <w:tr w14:paraId="782A986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noWrap w:val="0"/>
            <w:vAlign w:val="center"/>
          </w:tcPr>
          <w:p w14:paraId="35E8690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评分项目</w:t>
            </w:r>
          </w:p>
        </w:tc>
        <w:tc>
          <w:tcPr>
            <w:tcW w:w="1218" w:type="pct"/>
            <w:tcBorders>
              <w:top w:val="single" w:color="auto" w:sz="6" w:space="0"/>
              <w:left w:val="single" w:color="auto" w:sz="6" w:space="0"/>
              <w:bottom w:val="single" w:color="auto" w:sz="6" w:space="0"/>
              <w:right w:val="single" w:color="auto" w:sz="6" w:space="0"/>
            </w:tcBorders>
            <w:noWrap w:val="0"/>
            <w:vAlign w:val="center"/>
          </w:tcPr>
          <w:p w14:paraId="423A605F">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技术评估</w:t>
            </w:r>
          </w:p>
        </w:tc>
        <w:tc>
          <w:tcPr>
            <w:tcW w:w="1186" w:type="pct"/>
            <w:tcBorders>
              <w:top w:val="single" w:color="auto" w:sz="6" w:space="0"/>
              <w:left w:val="single" w:color="auto" w:sz="6" w:space="0"/>
              <w:bottom w:val="single" w:color="auto" w:sz="6" w:space="0"/>
              <w:right w:val="single" w:color="auto" w:sz="6" w:space="0"/>
            </w:tcBorders>
            <w:noWrap w:val="0"/>
            <w:vAlign w:val="center"/>
          </w:tcPr>
          <w:p w14:paraId="0273DAD0">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商务评估</w:t>
            </w:r>
          </w:p>
        </w:tc>
        <w:tc>
          <w:tcPr>
            <w:tcW w:w="1354" w:type="pct"/>
            <w:tcBorders>
              <w:top w:val="single" w:color="auto" w:sz="6" w:space="0"/>
              <w:left w:val="single" w:color="auto" w:sz="6" w:space="0"/>
              <w:bottom w:val="single" w:color="auto" w:sz="6" w:space="0"/>
              <w:right w:val="single" w:color="auto" w:sz="6" w:space="0"/>
            </w:tcBorders>
            <w:noWrap w:val="0"/>
            <w:vAlign w:val="center"/>
          </w:tcPr>
          <w:p w14:paraId="22D67E8D">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价格评估</w:t>
            </w:r>
          </w:p>
        </w:tc>
      </w:tr>
      <w:tr w14:paraId="20941AA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noWrap w:val="0"/>
            <w:vAlign w:val="center"/>
          </w:tcPr>
          <w:p w14:paraId="630A0ABF">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c>
          <w:tcPr>
            <w:tcW w:w="1218" w:type="pct"/>
            <w:tcBorders>
              <w:top w:val="single" w:color="auto" w:sz="6" w:space="0"/>
              <w:left w:val="single" w:color="auto" w:sz="6" w:space="0"/>
              <w:bottom w:val="single" w:color="auto" w:sz="6" w:space="0"/>
              <w:right w:val="single" w:color="auto" w:sz="6" w:space="0"/>
            </w:tcBorders>
            <w:noWrap w:val="0"/>
            <w:vAlign w:val="center"/>
          </w:tcPr>
          <w:p w14:paraId="23F4C670">
            <w:pPr>
              <w:spacing w:line="360" w:lineRule="auto"/>
              <w:jc w:val="center"/>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25</w:t>
            </w:r>
            <w:r>
              <w:rPr>
                <w:rFonts w:hint="eastAsia" w:ascii="宋体" w:hAnsi="宋体" w:eastAsia="宋体" w:cs="宋体"/>
                <w:b/>
                <w:color w:val="auto"/>
                <w:sz w:val="24"/>
                <w:highlight w:val="none"/>
              </w:rPr>
              <w:t>分</w:t>
            </w:r>
          </w:p>
        </w:tc>
        <w:tc>
          <w:tcPr>
            <w:tcW w:w="1186" w:type="pct"/>
            <w:tcBorders>
              <w:top w:val="single" w:color="auto" w:sz="6" w:space="0"/>
              <w:left w:val="single" w:color="auto" w:sz="6" w:space="0"/>
              <w:bottom w:val="single" w:color="auto" w:sz="6" w:space="0"/>
              <w:right w:val="single" w:color="auto" w:sz="6" w:space="0"/>
            </w:tcBorders>
            <w:noWrap w:val="0"/>
            <w:vAlign w:val="center"/>
          </w:tcPr>
          <w:p w14:paraId="3024AEFC">
            <w:pPr>
              <w:spacing w:line="360" w:lineRule="auto"/>
              <w:jc w:val="center"/>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45</w:t>
            </w:r>
            <w:r>
              <w:rPr>
                <w:rFonts w:hint="eastAsia" w:ascii="宋体" w:hAnsi="宋体" w:eastAsia="宋体" w:cs="宋体"/>
                <w:b/>
                <w:color w:val="auto"/>
                <w:sz w:val="24"/>
                <w:highlight w:val="none"/>
              </w:rPr>
              <w:t>分</w:t>
            </w:r>
          </w:p>
        </w:tc>
        <w:tc>
          <w:tcPr>
            <w:tcW w:w="1354" w:type="pct"/>
            <w:tcBorders>
              <w:top w:val="single" w:color="auto" w:sz="6" w:space="0"/>
              <w:left w:val="single" w:color="auto" w:sz="6" w:space="0"/>
              <w:bottom w:val="single" w:color="auto" w:sz="6" w:space="0"/>
              <w:right w:val="single" w:color="auto" w:sz="6" w:space="0"/>
            </w:tcBorders>
            <w:noWrap w:val="0"/>
            <w:vAlign w:val="center"/>
          </w:tcPr>
          <w:p w14:paraId="5EC6B544">
            <w:pPr>
              <w:spacing w:line="360" w:lineRule="auto"/>
              <w:jc w:val="center"/>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30</w:t>
            </w:r>
            <w:r>
              <w:rPr>
                <w:rFonts w:hint="eastAsia" w:ascii="宋体" w:hAnsi="宋体" w:eastAsia="宋体" w:cs="宋体"/>
                <w:b/>
                <w:color w:val="auto"/>
                <w:sz w:val="24"/>
                <w:highlight w:val="none"/>
              </w:rPr>
              <w:t>分</w:t>
            </w:r>
          </w:p>
        </w:tc>
      </w:tr>
    </w:tbl>
    <w:p w14:paraId="5D802136">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（一）技术评估</w:t>
      </w:r>
    </w:p>
    <w:tbl>
      <w:tblPr>
        <w:tblStyle w:val="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8"/>
        <w:gridCol w:w="1753"/>
        <w:gridCol w:w="5971"/>
        <w:gridCol w:w="857"/>
      </w:tblGrid>
      <w:tr w14:paraId="5CC2B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tcPr>
          <w:p w14:paraId="09500B09">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序号</w:t>
            </w:r>
          </w:p>
        </w:tc>
        <w:tc>
          <w:tcPr>
            <w:tcW w:w="910" w:type="pct"/>
            <w:tcBorders>
              <w:top w:val="single" w:color="000000" w:sz="4" w:space="0"/>
              <w:left w:val="single" w:color="000000" w:sz="4" w:space="0"/>
              <w:bottom w:val="single" w:color="000000" w:sz="4" w:space="0"/>
              <w:right w:val="single" w:color="000000" w:sz="4" w:space="0"/>
            </w:tcBorders>
            <w:noWrap w:val="0"/>
          </w:tcPr>
          <w:p w14:paraId="478685C1">
            <w:pPr>
              <w:spacing w:line="360" w:lineRule="auto"/>
              <w:jc w:val="left"/>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评审因素</w:t>
            </w:r>
          </w:p>
        </w:tc>
        <w:tc>
          <w:tcPr>
            <w:tcW w:w="3100" w:type="pct"/>
            <w:tcBorders>
              <w:top w:val="single" w:color="000000" w:sz="4" w:space="0"/>
              <w:left w:val="single" w:color="000000" w:sz="4" w:space="0"/>
              <w:bottom w:val="single" w:color="000000" w:sz="4" w:space="0"/>
              <w:right w:val="single" w:color="000000" w:sz="4" w:space="0"/>
            </w:tcBorders>
            <w:noWrap w:val="0"/>
          </w:tcPr>
          <w:p w14:paraId="61285FE1">
            <w:pPr>
              <w:spacing w:line="360" w:lineRule="auto"/>
              <w:jc w:val="center"/>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评审细则</w:t>
            </w:r>
          </w:p>
        </w:tc>
        <w:tc>
          <w:tcPr>
            <w:tcW w:w="445" w:type="pct"/>
            <w:tcBorders>
              <w:top w:val="single" w:color="000000" w:sz="4" w:space="0"/>
              <w:left w:val="single" w:color="000000" w:sz="4" w:space="0"/>
              <w:bottom w:val="single" w:color="000000" w:sz="4" w:space="0"/>
              <w:right w:val="single" w:color="000000" w:sz="4" w:space="0"/>
            </w:tcBorders>
            <w:noWrap w:val="0"/>
          </w:tcPr>
          <w:p w14:paraId="3C609E0A">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分值</w:t>
            </w:r>
          </w:p>
        </w:tc>
      </w:tr>
      <w:tr w14:paraId="48233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54" w:type="pct"/>
            <w:gridSpan w:val="3"/>
            <w:tcBorders>
              <w:top w:val="single" w:color="000000" w:sz="4" w:space="0"/>
              <w:left w:val="single" w:color="000000" w:sz="4" w:space="0"/>
              <w:bottom w:val="single" w:color="000000" w:sz="4" w:space="0"/>
              <w:right w:val="single" w:color="000000" w:sz="4" w:space="0"/>
            </w:tcBorders>
            <w:noWrap w:val="0"/>
          </w:tcPr>
          <w:p w14:paraId="6CA3674E">
            <w:pPr>
              <w:spacing w:line="360" w:lineRule="auto"/>
              <w:jc w:val="center"/>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一、服务水平</w:t>
            </w:r>
          </w:p>
        </w:tc>
        <w:tc>
          <w:tcPr>
            <w:tcW w:w="445" w:type="pct"/>
            <w:tcBorders>
              <w:top w:val="single" w:color="000000" w:sz="4" w:space="0"/>
              <w:left w:val="single" w:color="000000" w:sz="4" w:space="0"/>
              <w:bottom w:val="single" w:color="000000" w:sz="4" w:space="0"/>
              <w:right w:val="single" w:color="000000" w:sz="4" w:space="0"/>
            </w:tcBorders>
            <w:noWrap w:val="0"/>
          </w:tcPr>
          <w:p w14:paraId="0ABFCD5F">
            <w:pPr>
              <w:spacing w:line="360" w:lineRule="auto"/>
              <w:rPr>
                <w:rFonts w:hint="eastAsia" w:ascii="宋体" w:hAnsi="宋体" w:eastAsia="宋体" w:cs="宋体"/>
                <w:b/>
                <w:i w:val="0"/>
                <w:iCs w:val="0"/>
                <w:color w:val="auto"/>
                <w:sz w:val="24"/>
                <w:highlight w:val="none"/>
              </w:rPr>
            </w:pPr>
            <w:r>
              <w:rPr>
                <w:rFonts w:hint="eastAsia" w:ascii="宋体" w:hAnsi="宋体" w:cs="宋体"/>
                <w:i w:val="0"/>
                <w:iCs w:val="0"/>
                <w:color w:val="auto"/>
                <w:sz w:val="24"/>
                <w:highlight w:val="none"/>
                <w:u w:val="single"/>
                <w:lang w:val="en-US" w:eastAsia="zh-CN"/>
              </w:rPr>
              <w:t>25</w:t>
            </w:r>
            <w:r>
              <w:rPr>
                <w:rFonts w:hint="eastAsia" w:ascii="宋体" w:hAnsi="宋体" w:eastAsia="宋体" w:cs="宋体"/>
                <w:b/>
                <w:i w:val="0"/>
                <w:iCs w:val="0"/>
                <w:color w:val="auto"/>
                <w:sz w:val="24"/>
                <w:highlight w:val="none"/>
              </w:rPr>
              <w:t>分</w:t>
            </w:r>
          </w:p>
        </w:tc>
      </w:tr>
      <w:tr w14:paraId="13F48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7B846CEF">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1.1</w:t>
            </w:r>
          </w:p>
        </w:tc>
        <w:tc>
          <w:tcPr>
            <w:tcW w:w="910" w:type="pct"/>
            <w:tcBorders>
              <w:top w:val="single" w:color="000000" w:sz="4" w:space="0"/>
              <w:left w:val="single" w:color="000000" w:sz="4" w:space="0"/>
              <w:bottom w:val="single" w:color="000000" w:sz="4" w:space="0"/>
              <w:right w:val="single" w:color="000000" w:sz="4" w:space="0"/>
            </w:tcBorders>
            <w:noWrap w:val="0"/>
            <w:vAlign w:val="center"/>
          </w:tcPr>
          <w:p w14:paraId="69D928BC">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产品的质量及安全保证方案</w:t>
            </w:r>
          </w:p>
        </w:tc>
        <w:tc>
          <w:tcPr>
            <w:tcW w:w="3100" w:type="pct"/>
            <w:tcBorders>
              <w:top w:val="single" w:color="000000" w:sz="4" w:space="0"/>
              <w:left w:val="single" w:color="000000" w:sz="4" w:space="0"/>
              <w:bottom w:val="single" w:color="000000" w:sz="4" w:space="0"/>
              <w:right w:val="single" w:color="000000" w:sz="4" w:space="0"/>
            </w:tcBorders>
            <w:noWrap w:val="0"/>
            <w:vAlign w:val="center"/>
          </w:tcPr>
          <w:p w14:paraId="1161665F">
            <w:pPr>
              <w:ind w:right="-125" w:firstLine="480"/>
              <w:rPr>
                <w:rFonts w:ascii="宋体" w:hAnsi="宋体"/>
                <w:i w:val="0"/>
                <w:iCs w:val="0"/>
                <w:color w:val="auto"/>
                <w:sz w:val="24"/>
                <w:highlight w:val="none"/>
              </w:rPr>
            </w:pPr>
            <w:r>
              <w:rPr>
                <w:rFonts w:hint="eastAsia" w:ascii="宋体" w:hAnsi="宋体"/>
                <w:i w:val="0"/>
                <w:iCs w:val="0"/>
                <w:color w:val="auto"/>
                <w:sz w:val="24"/>
                <w:highlight w:val="none"/>
              </w:rPr>
              <w:t>对投标人提报的全流程质量管控和安全保证方案进行评价，方案应包括但不限于质量控制方案、安全管理方案、运输保障方案等，方案合规、具体、完善，操作性强的得</w:t>
            </w:r>
            <w:r>
              <w:rPr>
                <w:rFonts w:ascii="宋体" w:hAnsi="宋体"/>
                <w:i w:val="0"/>
                <w:iCs w:val="0"/>
                <w:color w:val="auto"/>
                <w:sz w:val="24"/>
                <w:highlight w:val="none"/>
              </w:rPr>
              <w:t>7</w:t>
            </w:r>
            <w:r>
              <w:rPr>
                <w:rFonts w:hint="eastAsia" w:ascii="宋体" w:hAnsi="宋体"/>
                <w:i w:val="0"/>
                <w:iCs w:val="0"/>
                <w:color w:val="auto"/>
                <w:sz w:val="24"/>
                <w:highlight w:val="none"/>
              </w:rPr>
              <w:t>分，略有欠缺的得</w:t>
            </w:r>
            <w:r>
              <w:rPr>
                <w:rFonts w:ascii="宋体" w:hAnsi="宋体"/>
                <w:i w:val="0"/>
                <w:iCs w:val="0"/>
                <w:color w:val="auto"/>
                <w:sz w:val="24"/>
                <w:highlight w:val="none"/>
              </w:rPr>
              <w:t>4</w:t>
            </w:r>
            <w:r>
              <w:rPr>
                <w:rFonts w:hint="eastAsia" w:ascii="宋体" w:hAnsi="宋体"/>
                <w:i w:val="0"/>
                <w:iCs w:val="0"/>
                <w:color w:val="auto"/>
                <w:sz w:val="24"/>
                <w:highlight w:val="none"/>
              </w:rPr>
              <w:t>分</w:t>
            </w:r>
            <w:r>
              <w:rPr>
                <w:rFonts w:ascii="宋体" w:hAnsi="宋体"/>
                <w:i w:val="0"/>
                <w:iCs w:val="0"/>
                <w:color w:val="auto"/>
                <w:sz w:val="24"/>
                <w:highlight w:val="none"/>
              </w:rPr>
              <w:t>,</w:t>
            </w:r>
            <w:r>
              <w:rPr>
                <w:rFonts w:hint="eastAsia" w:ascii="宋体" w:hAnsi="宋体"/>
                <w:i w:val="0"/>
                <w:iCs w:val="0"/>
                <w:color w:val="auto"/>
                <w:sz w:val="24"/>
                <w:highlight w:val="none"/>
              </w:rPr>
              <w:t>一般的得</w:t>
            </w:r>
            <w:r>
              <w:rPr>
                <w:rFonts w:ascii="宋体" w:hAnsi="宋体"/>
                <w:i w:val="0"/>
                <w:iCs w:val="0"/>
                <w:color w:val="auto"/>
                <w:sz w:val="24"/>
                <w:highlight w:val="none"/>
              </w:rPr>
              <w:t>1</w:t>
            </w:r>
            <w:r>
              <w:rPr>
                <w:rFonts w:hint="eastAsia" w:ascii="宋体" w:hAnsi="宋体"/>
                <w:i w:val="0"/>
                <w:iCs w:val="0"/>
                <w:color w:val="auto"/>
                <w:sz w:val="24"/>
                <w:highlight w:val="none"/>
              </w:rPr>
              <w:t>分，未提供或未对照相关规定制定不得分。</w:t>
            </w:r>
          </w:p>
          <w:p w14:paraId="1E239F6F">
            <w:pPr>
              <w:pStyle w:val="1539"/>
              <w:ind w:right="-124" w:firstLine="482"/>
              <w:rPr>
                <w:rFonts w:hint="eastAsia" w:ascii="宋体" w:hAnsi="宋体" w:eastAsia="宋体" w:cs="楷体"/>
                <w:i w:val="0"/>
                <w:iCs w:val="0"/>
                <w:color w:val="auto"/>
                <w:sz w:val="24"/>
                <w:szCs w:val="24"/>
                <w:highlight w:val="none"/>
              </w:rPr>
            </w:pPr>
            <w:r>
              <w:rPr>
                <w:rFonts w:hint="eastAsia" w:ascii="宋体" w:hAnsi="宋体" w:eastAsia="宋体"/>
                <w:b/>
                <w:i w:val="0"/>
                <w:iCs w:val="0"/>
                <w:color w:val="auto"/>
                <w:highlight w:val="none"/>
              </w:rPr>
              <w:t>需提供各项方案文本。</w:t>
            </w:r>
            <w:r>
              <w:rPr>
                <w:rFonts w:hint="eastAsia" w:ascii="宋体" w:hAnsi="宋体" w:eastAsia="宋体"/>
                <w:i w:val="0"/>
                <w:iCs w:val="0"/>
                <w:color w:val="auto"/>
                <w:highlight w:val="none"/>
              </w:rPr>
              <w:t>其中，质量管控方案中需包含产品质量证明，包括但不限于国家质量认定、质量检测报告、地理标志使用情况等，运输保障方案需提供货物从产地到镇江及市内短驳的方案。</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5AB019E2">
            <w:pPr>
              <w:pStyle w:val="1539"/>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7</w:t>
            </w:r>
            <w:r>
              <w:rPr>
                <w:rFonts w:hint="eastAsia" w:ascii="宋体" w:hAnsi="宋体" w:eastAsia="宋体" w:cs="楷体"/>
                <w:i w:val="0"/>
                <w:iCs w:val="0"/>
                <w:color w:val="auto"/>
                <w:highlight w:val="none"/>
              </w:rPr>
              <w:t>分</w:t>
            </w:r>
          </w:p>
        </w:tc>
      </w:tr>
      <w:tr w14:paraId="36CC6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7B81D1F8">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1.2</w:t>
            </w:r>
          </w:p>
        </w:tc>
        <w:tc>
          <w:tcPr>
            <w:tcW w:w="910" w:type="pct"/>
            <w:tcBorders>
              <w:top w:val="single" w:color="000000" w:sz="4" w:space="0"/>
              <w:left w:val="single" w:color="000000" w:sz="4" w:space="0"/>
              <w:bottom w:val="single" w:color="000000" w:sz="4" w:space="0"/>
              <w:right w:val="single" w:color="000000" w:sz="4" w:space="0"/>
            </w:tcBorders>
            <w:noWrap w:val="0"/>
            <w:vAlign w:val="center"/>
          </w:tcPr>
          <w:p w14:paraId="491D6014">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人员配备方案</w:t>
            </w:r>
          </w:p>
        </w:tc>
        <w:tc>
          <w:tcPr>
            <w:tcW w:w="3100" w:type="pct"/>
            <w:tcBorders>
              <w:top w:val="single" w:color="000000" w:sz="4" w:space="0"/>
              <w:left w:val="single" w:color="000000" w:sz="4" w:space="0"/>
              <w:bottom w:val="single" w:color="000000" w:sz="4" w:space="0"/>
              <w:right w:val="single" w:color="000000" w:sz="4" w:space="0"/>
            </w:tcBorders>
            <w:noWrap w:val="0"/>
            <w:vAlign w:val="center"/>
          </w:tcPr>
          <w:p w14:paraId="7F3E62FE">
            <w:pPr>
              <w:tabs>
                <w:tab w:val="left" w:pos="289"/>
                <w:tab w:val="left" w:pos="714"/>
              </w:tabs>
              <w:ind w:right="-125" w:firstLine="480"/>
              <w:rPr>
                <w:rFonts w:hint="eastAsia" w:ascii="宋体" w:hAnsi="宋体" w:eastAsia="宋体" w:cs="楷体"/>
                <w:i w:val="0"/>
                <w:iCs w:val="0"/>
                <w:color w:val="auto"/>
                <w:sz w:val="24"/>
                <w:szCs w:val="24"/>
                <w:highlight w:val="none"/>
              </w:rPr>
            </w:pPr>
            <w:r>
              <w:rPr>
                <w:rFonts w:hint="eastAsia" w:ascii="宋体" w:hAnsi="宋体"/>
                <w:i w:val="0"/>
                <w:iCs w:val="0"/>
                <w:color w:val="auto"/>
                <w:sz w:val="24"/>
                <w:highlight w:val="none"/>
              </w:rPr>
              <w:t>考察投标人需制定人员配备方案，人员配备充足、人员分工合理、负责人及项目团队成员的行业相关专业经验丰富的得</w:t>
            </w:r>
            <w:r>
              <w:rPr>
                <w:rFonts w:ascii="宋体" w:hAnsi="宋体"/>
                <w:i w:val="0"/>
                <w:iCs w:val="0"/>
                <w:color w:val="auto"/>
                <w:sz w:val="24"/>
                <w:highlight w:val="none"/>
              </w:rPr>
              <w:t>12</w:t>
            </w:r>
            <w:r>
              <w:rPr>
                <w:rFonts w:hint="eastAsia" w:ascii="宋体" w:hAnsi="宋体"/>
                <w:i w:val="0"/>
                <w:iCs w:val="0"/>
                <w:color w:val="auto"/>
                <w:sz w:val="24"/>
                <w:highlight w:val="none"/>
              </w:rPr>
              <w:t>分；略有欠缺的得</w:t>
            </w:r>
            <w:r>
              <w:rPr>
                <w:rFonts w:ascii="宋体" w:hAnsi="宋体"/>
                <w:i w:val="0"/>
                <w:iCs w:val="0"/>
                <w:color w:val="auto"/>
                <w:sz w:val="24"/>
                <w:highlight w:val="none"/>
              </w:rPr>
              <w:t>7</w:t>
            </w:r>
            <w:r>
              <w:rPr>
                <w:rFonts w:hint="eastAsia" w:ascii="宋体" w:hAnsi="宋体"/>
                <w:i w:val="0"/>
                <w:iCs w:val="0"/>
                <w:color w:val="auto"/>
                <w:sz w:val="24"/>
                <w:highlight w:val="none"/>
              </w:rPr>
              <w:t>分；一般的得</w:t>
            </w:r>
            <w:r>
              <w:rPr>
                <w:rFonts w:ascii="宋体" w:hAnsi="宋体"/>
                <w:i w:val="0"/>
                <w:iCs w:val="0"/>
                <w:color w:val="auto"/>
                <w:sz w:val="24"/>
                <w:highlight w:val="none"/>
              </w:rPr>
              <w:t>2</w:t>
            </w:r>
            <w:r>
              <w:rPr>
                <w:rFonts w:hint="eastAsia" w:ascii="宋体" w:hAnsi="宋体"/>
                <w:i w:val="0"/>
                <w:iCs w:val="0"/>
                <w:color w:val="auto"/>
                <w:sz w:val="24"/>
                <w:highlight w:val="none"/>
              </w:rPr>
              <w:t>分，未制定的不得分。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13E93C27">
            <w:pPr>
              <w:pStyle w:val="1539"/>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12</w:t>
            </w:r>
            <w:r>
              <w:rPr>
                <w:rFonts w:hint="eastAsia" w:ascii="宋体" w:hAnsi="宋体" w:eastAsia="宋体" w:cs="楷体"/>
                <w:i w:val="0"/>
                <w:iCs w:val="0"/>
                <w:color w:val="auto"/>
                <w:highlight w:val="none"/>
              </w:rPr>
              <w:t>分</w:t>
            </w:r>
          </w:p>
        </w:tc>
      </w:tr>
      <w:tr w14:paraId="59019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1EB44E24">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1.3</w:t>
            </w:r>
          </w:p>
        </w:tc>
        <w:tc>
          <w:tcPr>
            <w:tcW w:w="910" w:type="pct"/>
            <w:tcBorders>
              <w:top w:val="single" w:color="000000" w:sz="4" w:space="0"/>
              <w:left w:val="single" w:color="000000" w:sz="4" w:space="0"/>
              <w:bottom w:val="single" w:color="000000" w:sz="4" w:space="0"/>
              <w:right w:val="single" w:color="000000" w:sz="4" w:space="0"/>
            </w:tcBorders>
            <w:noWrap w:val="0"/>
            <w:vAlign w:val="center"/>
          </w:tcPr>
          <w:p w14:paraId="0083904F">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售后服务方案</w:t>
            </w:r>
          </w:p>
        </w:tc>
        <w:tc>
          <w:tcPr>
            <w:tcW w:w="3100" w:type="pct"/>
            <w:tcBorders>
              <w:top w:val="single" w:color="000000" w:sz="4" w:space="0"/>
              <w:left w:val="single" w:color="000000" w:sz="4" w:space="0"/>
              <w:bottom w:val="single" w:color="000000" w:sz="4" w:space="0"/>
              <w:right w:val="single" w:color="000000" w:sz="4" w:space="0"/>
            </w:tcBorders>
            <w:noWrap w:val="0"/>
            <w:vAlign w:val="center"/>
          </w:tcPr>
          <w:p w14:paraId="17827D7A">
            <w:pPr>
              <w:pStyle w:val="1539"/>
              <w:ind w:right="-124" w:firstLine="480"/>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对</w:t>
            </w:r>
            <w:r>
              <w:rPr>
                <w:rFonts w:hint="eastAsia" w:ascii="宋体" w:hAnsi="宋体" w:eastAsia="宋体" w:cs="宋体"/>
                <w:i w:val="0"/>
                <w:iCs w:val="0"/>
                <w:color w:val="auto"/>
                <w:highlight w:val="none"/>
              </w:rPr>
              <w:t>投标人</w:t>
            </w:r>
            <w:r>
              <w:rPr>
                <w:rFonts w:hint="eastAsia" w:ascii="宋体" w:hAnsi="宋体" w:eastAsia="宋体"/>
                <w:i w:val="0"/>
                <w:iCs w:val="0"/>
                <w:color w:val="auto"/>
                <w:highlight w:val="none"/>
              </w:rPr>
              <w:t>提交的售后服务方案进行评价，方案合理，服务保障到位的得</w:t>
            </w:r>
            <w:r>
              <w:rPr>
                <w:rFonts w:ascii="宋体" w:hAnsi="宋体" w:eastAsia="宋体"/>
                <w:i w:val="0"/>
                <w:iCs w:val="0"/>
                <w:color w:val="auto"/>
                <w:highlight w:val="none"/>
              </w:rPr>
              <w:t>3</w:t>
            </w:r>
            <w:r>
              <w:rPr>
                <w:rFonts w:hint="eastAsia" w:ascii="宋体" w:hAnsi="宋体" w:eastAsia="宋体"/>
                <w:i w:val="0"/>
                <w:iCs w:val="0"/>
                <w:color w:val="auto"/>
                <w:highlight w:val="none"/>
              </w:rPr>
              <w:t>分，略有欠缺的得</w:t>
            </w:r>
            <w:r>
              <w:rPr>
                <w:rFonts w:ascii="宋体" w:hAnsi="宋体" w:eastAsia="宋体"/>
                <w:i w:val="0"/>
                <w:iCs w:val="0"/>
                <w:color w:val="auto"/>
                <w:highlight w:val="none"/>
              </w:rPr>
              <w:t>2</w:t>
            </w:r>
            <w:r>
              <w:rPr>
                <w:rFonts w:hint="eastAsia" w:ascii="宋体" w:hAnsi="宋体" w:eastAsia="宋体"/>
                <w:i w:val="0"/>
                <w:iCs w:val="0"/>
                <w:color w:val="auto"/>
                <w:highlight w:val="none"/>
              </w:rPr>
              <w:t>分,一般的得1分，未提供的不得分。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3528FDC6">
            <w:pPr>
              <w:pStyle w:val="1539"/>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3</w:t>
            </w:r>
            <w:r>
              <w:rPr>
                <w:rFonts w:hint="eastAsia" w:ascii="宋体" w:hAnsi="宋体" w:eastAsia="宋体" w:cs="楷体"/>
                <w:i w:val="0"/>
                <w:iCs w:val="0"/>
                <w:color w:val="auto"/>
                <w:highlight w:val="none"/>
              </w:rPr>
              <w:t>分</w:t>
            </w:r>
          </w:p>
        </w:tc>
      </w:tr>
      <w:tr w14:paraId="7F765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18F5E7B5">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1</w:t>
            </w:r>
            <w:r>
              <w:rPr>
                <w:rFonts w:ascii="宋体" w:hAnsi="宋体" w:eastAsia="宋体" w:cs="楷体"/>
                <w:i w:val="0"/>
                <w:iCs w:val="0"/>
                <w:color w:val="auto"/>
                <w:highlight w:val="none"/>
              </w:rPr>
              <w:t>.4</w:t>
            </w:r>
          </w:p>
        </w:tc>
        <w:tc>
          <w:tcPr>
            <w:tcW w:w="910" w:type="pct"/>
            <w:tcBorders>
              <w:top w:val="single" w:color="000000" w:sz="4" w:space="0"/>
              <w:left w:val="single" w:color="000000" w:sz="4" w:space="0"/>
              <w:bottom w:val="single" w:color="000000" w:sz="4" w:space="0"/>
              <w:right w:val="single" w:color="000000" w:sz="4" w:space="0"/>
            </w:tcBorders>
            <w:noWrap w:val="0"/>
            <w:vAlign w:val="center"/>
          </w:tcPr>
          <w:p w14:paraId="5022A597">
            <w:pPr>
              <w:pStyle w:val="1539"/>
              <w:jc w:val="center"/>
              <w:rPr>
                <w:rFonts w:hint="eastAsia" w:ascii="宋体" w:hAnsi="宋体" w:eastAsia="宋体" w:cs="Times New Roman"/>
                <w:i w:val="0"/>
                <w:iCs w:val="0"/>
                <w:color w:val="auto"/>
                <w:sz w:val="24"/>
                <w:szCs w:val="24"/>
                <w:highlight w:val="none"/>
              </w:rPr>
            </w:pPr>
            <w:r>
              <w:rPr>
                <w:rFonts w:hint="eastAsia" w:ascii="宋体" w:hAnsi="宋体" w:eastAsia="宋体"/>
                <w:i w:val="0"/>
                <w:iCs w:val="0"/>
                <w:color w:val="auto"/>
                <w:highlight w:val="none"/>
              </w:rPr>
              <w:t>包装方案</w:t>
            </w:r>
          </w:p>
        </w:tc>
        <w:tc>
          <w:tcPr>
            <w:tcW w:w="3100" w:type="pct"/>
            <w:tcBorders>
              <w:top w:val="single" w:color="000000" w:sz="4" w:space="0"/>
              <w:left w:val="single" w:color="000000" w:sz="4" w:space="0"/>
              <w:bottom w:val="single" w:color="000000" w:sz="4" w:space="0"/>
              <w:right w:val="single" w:color="000000" w:sz="4" w:space="0"/>
            </w:tcBorders>
            <w:noWrap w:val="0"/>
            <w:vAlign w:val="center"/>
          </w:tcPr>
          <w:p w14:paraId="0B9CF2FC">
            <w:pPr>
              <w:pStyle w:val="1539"/>
              <w:ind w:firstLine="480"/>
              <w:jc w:val="both"/>
              <w:rPr>
                <w:rFonts w:hint="eastAsia" w:ascii="宋体" w:hAnsi="宋体" w:eastAsia="宋体" w:cs="Times New Roman"/>
                <w:i w:val="0"/>
                <w:iCs w:val="0"/>
                <w:color w:val="auto"/>
                <w:sz w:val="24"/>
                <w:szCs w:val="24"/>
                <w:highlight w:val="none"/>
              </w:rPr>
            </w:pPr>
            <w:r>
              <w:rPr>
                <w:rFonts w:ascii="宋体" w:hAnsi="宋体" w:eastAsia="宋体"/>
                <w:i w:val="0"/>
                <w:iCs w:val="0"/>
                <w:color w:val="auto"/>
                <w:highlight w:val="none"/>
              </w:rPr>
              <w:t>1.</w:t>
            </w:r>
            <w:r>
              <w:rPr>
                <w:rFonts w:hint="eastAsia" w:ascii="宋体" w:hAnsi="宋体" w:eastAsia="宋体"/>
                <w:i w:val="0"/>
                <w:iCs w:val="0"/>
                <w:color w:val="auto"/>
                <w:highlight w:val="none"/>
              </w:rPr>
              <w:t>对</w:t>
            </w:r>
            <w:r>
              <w:rPr>
                <w:rFonts w:hint="eastAsia" w:ascii="宋体" w:hAnsi="宋体" w:eastAsia="宋体" w:cs="宋体"/>
                <w:i w:val="0"/>
                <w:iCs w:val="0"/>
                <w:color w:val="auto"/>
                <w:highlight w:val="none"/>
              </w:rPr>
              <w:t>投标人</w:t>
            </w:r>
            <w:r>
              <w:rPr>
                <w:rFonts w:hint="eastAsia" w:ascii="宋体" w:hAnsi="宋体" w:eastAsia="宋体"/>
                <w:i w:val="0"/>
                <w:iCs w:val="0"/>
                <w:color w:val="auto"/>
                <w:highlight w:val="none"/>
              </w:rPr>
              <w:t>提供的产品包装方案</w:t>
            </w:r>
            <w:r>
              <w:rPr>
                <w:rFonts w:hint="eastAsia" w:ascii="宋体" w:hAnsi="宋体" w:eastAsia="宋体"/>
                <w:i w:val="0"/>
                <w:iCs w:val="0"/>
                <w:color w:val="auto"/>
                <w:highlight w:val="none"/>
                <w:lang w:eastAsia="zh-CN"/>
              </w:rPr>
              <w:t>、</w:t>
            </w:r>
            <w:r>
              <w:rPr>
                <w:rFonts w:hint="eastAsia" w:ascii="宋体" w:hAnsi="宋体" w:eastAsia="宋体"/>
                <w:i w:val="0"/>
                <w:iCs w:val="0"/>
                <w:color w:val="auto"/>
                <w:highlight w:val="none"/>
                <w:lang w:val="en-US" w:eastAsia="zh-CN"/>
              </w:rPr>
              <w:t>集中发放方案</w:t>
            </w:r>
            <w:r>
              <w:rPr>
                <w:rFonts w:hint="eastAsia" w:ascii="宋体" w:hAnsi="宋体" w:eastAsia="宋体"/>
                <w:i w:val="0"/>
                <w:iCs w:val="0"/>
                <w:color w:val="auto"/>
                <w:highlight w:val="none"/>
              </w:rPr>
              <w:t>进行评价，符合《关于印发</w:t>
            </w:r>
            <w:r>
              <w:rPr>
                <w:rFonts w:ascii="宋体" w:hAnsi="宋体" w:eastAsia="宋体"/>
                <w:i w:val="0"/>
                <w:iCs w:val="0"/>
                <w:color w:val="auto"/>
                <w:highlight w:val="none"/>
              </w:rPr>
              <w:t>&lt;</w:t>
            </w:r>
            <w:r>
              <w:rPr>
                <w:rFonts w:hint="eastAsia" w:ascii="宋体" w:hAnsi="宋体" w:eastAsia="宋体"/>
                <w:i w:val="0"/>
                <w:iCs w:val="0"/>
                <w:color w:val="auto"/>
                <w:highlight w:val="none"/>
              </w:rPr>
              <w:t>商品包装政府采购需求标准（试行）</w:t>
            </w:r>
            <w:r>
              <w:rPr>
                <w:rFonts w:ascii="宋体" w:hAnsi="宋体" w:eastAsia="宋体"/>
                <w:i w:val="0"/>
                <w:iCs w:val="0"/>
                <w:color w:val="auto"/>
                <w:highlight w:val="none"/>
              </w:rPr>
              <w:t>&gt;</w:t>
            </w:r>
            <w:r>
              <w:rPr>
                <w:rFonts w:hint="eastAsia" w:ascii="宋体" w:hAnsi="宋体" w:eastAsia="宋体"/>
                <w:i w:val="0"/>
                <w:iCs w:val="0"/>
                <w:color w:val="auto"/>
                <w:highlight w:val="none"/>
              </w:rPr>
              <w:t>、</w:t>
            </w:r>
            <w:r>
              <w:rPr>
                <w:rFonts w:ascii="宋体" w:hAnsi="宋体" w:eastAsia="宋体"/>
                <w:i w:val="0"/>
                <w:iCs w:val="0"/>
                <w:color w:val="auto"/>
                <w:highlight w:val="none"/>
              </w:rPr>
              <w:t>&lt;</w:t>
            </w:r>
            <w:r>
              <w:rPr>
                <w:rFonts w:hint="eastAsia" w:ascii="宋体" w:hAnsi="宋体" w:eastAsia="宋体"/>
                <w:i w:val="0"/>
                <w:iCs w:val="0"/>
                <w:color w:val="auto"/>
                <w:highlight w:val="none"/>
              </w:rPr>
              <w:t>快递包装政府采购需求标准（试行）</w:t>
            </w:r>
            <w:r>
              <w:rPr>
                <w:rFonts w:ascii="宋体" w:hAnsi="宋体" w:eastAsia="宋体"/>
                <w:i w:val="0"/>
                <w:iCs w:val="0"/>
                <w:color w:val="auto"/>
                <w:highlight w:val="none"/>
              </w:rPr>
              <w:t>&gt;</w:t>
            </w:r>
            <w:r>
              <w:rPr>
                <w:rFonts w:hint="eastAsia" w:ascii="宋体" w:hAnsi="宋体" w:eastAsia="宋体"/>
                <w:i w:val="0"/>
                <w:iCs w:val="0"/>
                <w:color w:val="auto"/>
                <w:highlight w:val="none"/>
              </w:rPr>
              <w:t>的通知》(财办库〔2020〕123号)文件要求，外形美观大方、重量设置合理、对产品保护措施有效的得</w:t>
            </w:r>
            <w:r>
              <w:rPr>
                <w:rFonts w:ascii="宋体" w:hAnsi="宋体" w:eastAsia="宋体"/>
                <w:i w:val="0"/>
                <w:iCs w:val="0"/>
                <w:color w:val="auto"/>
                <w:highlight w:val="none"/>
              </w:rPr>
              <w:t>3</w:t>
            </w:r>
            <w:r>
              <w:rPr>
                <w:rFonts w:hint="eastAsia" w:ascii="宋体" w:hAnsi="宋体" w:eastAsia="宋体"/>
                <w:i w:val="0"/>
                <w:iCs w:val="0"/>
                <w:color w:val="auto"/>
                <w:highlight w:val="none"/>
              </w:rPr>
              <w:t>分，略有欠缺的得</w:t>
            </w:r>
            <w:r>
              <w:rPr>
                <w:rFonts w:ascii="宋体" w:hAnsi="宋体" w:eastAsia="宋体"/>
                <w:i w:val="0"/>
                <w:iCs w:val="0"/>
                <w:color w:val="auto"/>
                <w:highlight w:val="none"/>
              </w:rPr>
              <w:t>2</w:t>
            </w:r>
            <w:r>
              <w:rPr>
                <w:rFonts w:hint="eastAsia" w:ascii="宋体" w:hAnsi="宋体" w:eastAsia="宋体"/>
                <w:i w:val="0"/>
                <w:iCs w:val="0"/>
                <w:color w:val="auto"/>
                <w:highlight w:val="none"/>
              </w:rPr>
              <w:t>分,一般的得1分，未提供或不符合要求的不得分。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5C6F4FBE">
            <w:pPr>
              <w:pStyle w:val="1539"/>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3</w:t>
            </w:r>
            <w:r>
              <w:rPr>
                <w:rFonts w:hint="eastAsia" w:ascii="宋体" w:hAnsi="宋体" w:eastAsia="宋体" w:cs="楷体"/>
                <w:i w:val="0"/>
                <w:iCs w:val="0"/>
                <w:color w:val="auto"/>
                <w:highlight w:val="none"/>
              </w:rPr>
              <w:t>分</w:t>
            </w:r>
          </w:p>
        </w:tc>
      </w:tr>
    </w:tbl>
    <w:p w14:paraId="4EBD0F24">
      <w:pPr>
        <w:widowControl/>
        <w:spacing w:line="240" w:lineRule="auto"/>
        <w:jc w:val="left"/>
        <w:rPr>
          <w:rFonts w:hint="eastAsia" w:ascii="宋体" w:hAnsi="宋体" w:eastAsia="宋体" w:cs="宋体"/>
          <w:b/>
          <w:color w:val="auto"/>
          <w:sz w:val="24"/>
          <w:highlight w:val="none"/>
        </w:rPr>
      </w:pPr>
      <w:bookmarkStart w:id="249" w:name="_GoBack"/>
      <w:bookmarkEnd w:id="249"/>
    </w:p>
    <w:p w14:paraId="4950FB28">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（二）商务评估</w:t>
      </w:r>
    </w:p>
    <w:tbl>
      <w:tblPr>
        <w:tblStyle w:val="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4"/>
        <w:gridCol w:w="1466"/>
        <w:gridCol w:w="6202"/>
        <w:gridCol w:w="817"/>
      </w:tblGrid>
      <w:tr w14:paraId="4E973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4" w:type="pct"/>
            <w:tcBorders>
              <w:top w:val="single" w:color="000000" w:sz="4" w:space="0"/>
              <w:left w:val="single" w:color="000000" w:sz="4" w:space="0"/>
              <w:bottom w:val="single" w:color="000000" w:sz="4" w:space="0"/>
              <w:right w:val="single" w:color="auto" w:sz="4" w:space="0"/>
            </w:tcBorders>
            <w:noWrap w:val="0"/>
            <w:vAlign w:val="center"/>
          </w:tcPr>
          <w:p w14:paraId="2457BF01">
            <w:pPr>
              <w:spacing w:line="360" w:lineRule="auto"/>
              <w:jc w:val="center"/>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序号</w:t>
            </w:r>
          </w:p>
        </w:tc>
        <w:tc>
          <w:tcPr>
            <w:tcW w:w="761" w:type="pct"/>
            <w:tcBorders>
              <w:top w:val="single" w:color="000000" w:sz="4" w:space="0"/>
              <w:left w:val="single" w:color="000000" w:sz="4" w:space="0"/>
              <w:bottom w:val="single" w:color="000000" w:sz="4" w:space="0"/>
              <w:right w:val="single" w:color="auto" w:sz="4" w:space="0"/>
            </w:tcBorders>
            <w:noWrap w:val="0"/>
          </w:tcPr>
          <w:p w14:paraId="35D06C35">
            <w:pPr>
              <w:spacing w:line="360" w:lineRule="auto"/>
              <w:jc w:val="left"/>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评审因素</w:t>
            </w:r>
          </w:p>
        </w:tc>
        <w:tc>
          <w:tcPr>
            <w:tcW w:w="3220" w:type="pct"/>
            <w:tcBorders>
              <w:top w:val="single" w:color="000000" w:sz="4" w:space="0"/>
              <w:left w:val="single" w:color="000000" w:sz="4" w:space="0"/>
              <w:bottom w:val="single" w:color="000000" w:sz="4" w:space="0"/>
              <w:right w:val="single" w:color="auto" w:sz="4" w:space="0"/>
            </w:tcBorders>
            <w:noWrap w:val="0"/>
          </w:tcPr>
          <w:p w14:paraId="2CCE8AC1">
            <w:pPr>
              <w:spacing w:line="360" w:lineRule="auto"/>
              <w:jc w:val="center"/>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评审细则</w:t>
            </w:r>
          </w:p>
        </w:tc>
        <w:tc>
          <w:tcPr>
            <w:tcW w:w="424" w:type="pct"/>
            <w:tcBorders>
              <w:top w:val="single" w:color="000000" w:sz="4" w:space="0"/>
              <w:left w:val="single" w:color="auto" w:sz="4" w:space="0"/>
              <w:bottom w:val="single" w:color="000000" w:sz="4" w:space="0"/>
              <w:right w:val="single" w:color="000000" w:sz="4" w:space="0"/>
            </w:tcBorders>
            <w:noWrap w:val="0"/>
          </w:tcPr>
          <w:p w14:paraId="6AA72E55">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分值</w:t>
            </w:r>
          </w:p>
        </w:tc>
      </w:tr>
      <w:tr w14:paraId="5E6F4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75" w:type="pct"/>
            <w:gridSpan w:val="3"/>
            <w:tcBorders>
              <w:top w:val="single" w:color="000000" w:sz="4" w:space="0"/>
              <w:left w:val="single" w:color="000000" w:sz="4" w:space="0"/>
              <w:bottom w:val="single" w:color="000000" w:sz="4" w:space="0"/>
              <w:right w:val="single" w:color="auto" w:sz="4" w:space="0"/>
            </w:tcBorders>
            <w:noWrap w:val="0"/>
            <w:vAlign w:val="center"/>
          </w:tcPr>
          <w:p w14:paraId="0029EB75">
            <w:pPr>
              <w:spacing w:line="360" w:lineRule="auto"/>
              <w:jc w:val="center"/>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一、履约能力</w:t>
            </w:r>
          </w:p>
        </w:tc>
        <w:tc>
          <w:tcPr>
            <w:tcW w:w="424" w:type="pct"/>
            <w:tcBorders>
              <w:top w:val="single" w:color="000000" w:sz="4" w:space="0"/>
              <w:left w:val="single" w:color="auto" w:sz="4" w:space="0"/>
              <w:bottom w:val="single" w:color="000000" w:sz="4" w:space="0"/>
              <w:right w:val="single" w:color="000000" w:sz="4" w:space="0"/>
            </w:tcBorders>
            <w:noWrap w:val="0"/>
            <w:vAlign w:val="center"/>
          </w:tcPr>
          <w:p w14:paraId="355A9706">
            <w:pPr>
              <w:spacing w:line="360" w:lineRule="auto"/>
              <w:jc w:val="center"/>
              <w:rPr>
                <w:rFonts w:hint="eastAsia" w:ascii="宋体" w:hAnsi="宋体" w:eastAsia="宋体" w:cs="宋体"/>
                <w:b/>
                <w:i w:val="0"/>
                <w:iCs w:val="0"/>
                <w:color w:val="auto"/>
                <w:sz w:val="24"/>
                <w:highlight w:val="none"/>
              </w:rPr>
            </w:pPr>
            <w:r>
              <w:rPr>
                <w:rFonts w:hint="eastAsia" w:ascii="宋体" w:hAnsi="宋体" w:cs="宋体"/>
                <w:i w:val="0"/>
                <w:iCs w:val="0"/>
                <w:color w:val="auto"/>
                <w:sz w:val="24"/>
                <w:highlight w:val="none"/>
                <w:lang w:val="en-US" w:eastAsia="zh-CN"/>
              </w:rPr>
              <w:t>45</w:t>
            </w:r>
            <w:r>
              <w:rPr>
                <w:rFonts w:hint="eastAsia" w:ascii="宋体" w:hAnsi="宋体" w:eastAsia="宋体" w:cs="宋体"/>
                <w:b/>
                <w:i w:val="0"/>
                <w:iCs w:val="0"/>
                <w:color w:val="auto"/>
                <w:sz w:val="24"/>
                <w:highlight w:val="none"/>
              </w:rPr>
              <w:t>分</w:t>
            </w:r>
          </w:p>
        </w:tc>
      </w:tr>
      <w:tr w14:paraId="0F3B6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4" w:type="pct"/>
            <w:tcBorders>
              <w:top w:val="single" w:color="000000" w:sz="4" w:space="0"/>
              <w:left w:val="single" w:color="000000" w:sz="4" w:space="0"/>
              <w:bottom w:val="single" w:color="000000" w:sz="4" w:space="0"/>
              <w:right w:val="single" w:color="000000" w:sz="4" w:space="0"/>
            </w:tcBorders>
            <w:noWrap w:val="0"/>
            <w:vAlign w:val="center"/>
          </w:tcPr>
          <w:p w14:paraId="7A086EF3">
            <w:pPr>
              <w:pStyle w:val="1540"/>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1.1</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0B25AB69">
            <w:pPr>
              <w:pStyle w:val="1540"/>
              <w:jc w:val="center"/>
              <w:rPr>
                <w:rFonts w:hint="eastAsia" w:ascii="宋体" w:hAnsi="宋体" w:eastAsia="宋体" w:cs="楷体"/>
                <w:i w:val="0"/>
                <w:iCs w:val="0"/>
                <w:color w:val="auto"/>
                <w:sz w:val="24"/>
                <w:szCs w:val="24"/>
                <w:highlight w:val="none"/>
              </w:rPr>
            </w:pPr>
            <w:r>
              <w:rPr>
                <w:i w:val="0"/>
                <w:iCs w:val="0"/>
                <w:color w:val="auto"/>
                <w:highlight w:val="none"/>
              </w:rPr>
              <w:t>消费协作参与情况</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78552713">
            <w:pPr>
              <w:ind w:right="-114" w:firstLine="480"/>
              <w:rPr>
                <w:rFonts w:ascii="宋体" w:hAnsi="宋体"/>
                <w:i w:val="0"/>
                <w:iCs w:val="0"/>
                <w:color w:val="auto"/>
                <w:sz w:val="24"/>
                <w:highlight w:val="none"/>
              </w:rPr>
            </w:pPr>
            <w:r>
              <w:rPr>
                <w:rFonts w:hint="eastAsia" w:ascii="宋体" w:hAnsi="宋体"/>
                <w:i w:val="0"/>
                <w:iCs w:val="0"/>
                <w:color w:val="auto"/>
                <w:sz w:val="24"/>
                <w:highlight w:val="none"/>
              </w:rPr>
              <w:t>1.考察投标人企业或法人自202</w:t>
            </w:r>
            <w:r>
              <w:rPr>
                <w:rFonts w:hint="eastAsia" w:ascii="宋体" w:hAnsi="宋体"/>
                <w:i w:val="0"/>
                <w:iCs w:val="0"/>
                <w:color w:val="auto"/>
                <w:sz w:val="24"/>
                <w:highlight w:val="none"/>
                <w:lang w:val="en-US" w:eastAsia="zh-CN"/>
              </w:rPr>
              <w:t>2</w:t>
            </w:r>
            <w:r>
              <w:rPr>
                <w:rFonts w:hint="eastAsia" w:ascii="宋体" w:hAnsi="宋体"/>
                <w:i w:val="0"/>
                <w:iCs w:val="0"/>
                <w:color w:val="auto"/>
                <w:sz w:val="24"/>
                <w:highlight w:val="none"/>
              </w:rPr>
              <w:t>年1月1日以来，获得我市或本标段对口地区政府部门授予的对口协作、脱贫攻坚有关荣誉或授牌的情况，获得过的得1分。</w:t>
            </w:r>
          </w:p>
          <w:p w14:paraId="16CAFC34">
            <w:pPr>
              <w:ind w:right="164" w:firstLine="482"/>
              <w:rPr>
                <w:rFonts w:ascii="宋体" w:hAnsi="宋体"/>
                <w:b/>
                <w:i w:val="0"/>
                <w:iCs w:val="0"/>
                <w:color w:val="auto"/>
                <w:sz w:val="24"/>
                <w:highlight w:val="none"/>
              </w:rPr>
            </w:pPr>
            <w:r>
              <w:rPr>
                <w:rFonts w:hint="eastAsia" w:ascii="宋体" w:hAnsi="宋体"/>
                <w:b/>
                <w:i w:val="0"/>
                <w:iCs w:val="0"/>
                <w:color w:val="auto"/>
                <w:sz w:val="24"/>
                <w:highlight w:val="none"/>
              </w:rPr>
              <w:t>需提供相应文件或授牌情况材料。</w:t>
            </w:r>
          </w:p>
          <w:p w14:paraId="14CF0823">
            <w:pPr>
              <w:ind w:right="-114" w:firstLine="480"/>
              <w:rPr>
                <w:rFonts w:ascii="宋体" w:hAnsi="宋体"/>
                <w:i w:val="0"/>
                <w:iCs w:val="0"/>
                <w:color w:val="auto"/>
                <w:sz w:val="24"/>
                <w:highlight w:val="none"/>
              </w:rPr>
            </w:pPr>
            <w:r>
              <w:rPr>
                <w:rFonts w:ascii="宋体" w:hAnsi="宋体"/>
                <w:i w:val="0"/>
                <w:iCs w:val="0"/>
                <w:color w:val="auto"/>
                <w:sz w:val="24"/>
                <w:highlight w:val="none"/>
              </w:rPr>
              <w:t>2</w:t>
            </w:r>
            <w:r>
              <w:rPr>
                <w:rFonts w:hint="eastAsia" w:ascii="宋体" w:hAnsi="宋体"/>
                <w:i w:val="0"/>
                <w:iCs w:val="0"/>
                <w:color w:val="auto"/>
                <w:sz w:val="24"/>
                <w:highlight w:val="none"/>
              </w:rPr>
              <w:t>.202</w:t>
            </w:r>
            <w:r>
              <w:rPr>
                <w:rFonts w:hint="eastAsia" w:ascii="宋体" w:hAnsi="宋体"/>
                <w:i w:val="0"/>
                <w:iCs w:val="0"/>
                <w:color w:val="auto"/>
                <w:sz w:val="24"/>
                <w:highlight w:val="none"/>
                <w:lang w:val="en-US" w:eastAsia="zh-CN"/>
              </w:rPr>
              <w:t>2</w:t>
            </w:r>
            <w:r>
              <w:rPr>
                <w:rFonts w:hint="eastAsia" w:ascii="宋体" w:hAnsi="宋体"/>
                <w:i w:val="0"/>
                <w:iCs w:val="0"/>
                <w:color w:val="auto"/>
                <w:sz w:val="24"/>
                <w:highlight w:val="none"/>
              </w:rPr>
              <w:t>年1月1日以来</w:t>
            </w:r>
            <w:r>
              <w:rPr>
                <w:rFonts w:ascii="宋体" w:hAnsi="宋体"/>
                <w:i w:val="0"/>
                <w:iCs w:val="0"/>
                <w:color w:val="auto"/>
                <w:sz w:val="24"/>
                <w:highlight w:val="none"/>
              </w:rPr>
              <w:t>，</w:t>
            </w:r>
            <w:r>
              <w:rPr>
                <w:rFonts w:hint="eastAsia" w:ascii="宋体" w:hAnsi="宋体"/>
                <w:i w:val="0"/>
                <w:iCs w:val="0"/>
                <w:color w:val="auto"/>
                <w:sz w:val="24"/>
                <w:highlight w:val="none"/>
              </w:rPr>
              <w:t>采购</w:t>
            </w:r>
            <w:r>
              <w:rPr>
                <w:rFonts w:hint="eastAsia" w:ascii="宋体" w:hAnsi="宋体"/>
                <w:i w:val="0"/>
                <w:iCs w:val="0"/>
                <w:color w:val="auto"/>
                <w:sz w:val="24"/>
                <w:highlight w:val="none"/>
                <w:lang w:val="en-US" w:eastAsia="zh-CN"/>
              </w:rPr>
              <w:t>过</w:t>
            </w:r>
            <w:r>
              <w:rPr>
                <w:rFonts w:ascii="宋体" w:hAnsi="宋体"/>
                <w:i w:val="0"/>
                <w:iCs w:val="0"/>
                <w:color w:val="auto"/>
                <w:sz w:val="24"/>
                <w:highlight w:val="none"/>
              </w:rPr>
              <w:t>本标段对口地区农产品的</w:t>
            </w:r>
            <w:r>
              <w:rPr>
                <w:rFonts w:hint="eastAsia" w:ascii="宋体" w:hAnsi="宋体"/>
                <w:i w:val="0"/>
                <w:iCs w:val="0"/>
                <w:color w:val="auto"/>
                <w:sz w:val="24"/>
                <w:highlight w:val="none"/>
              </w:rPr>
              <w:t>情况，</w:t>
            </w:r>
            <w:r>
              <w:rPr>
                <w:rFonts w:ascii="宋体" w:hAnsi="宋体"/>
                <w:i w:val="0"/>
                <w:iCs w:val="0"/>
                <w:color w:val="auto"/>
                <w:sz w:val="24"/>
                <w:highlight w:val="none"/>
              </w:rPr>
              <w:t>得</w:t>
            </w:r>
            <w:r>
              <w:rPr>
                <w:rFonts w:hint="eastAsia" w:ascii="宋体" w:hAnsi="宋体"/>
                <w:i w:val="0"/>
                <w:iCs w:val="0"/>
                <w:color w:val="auto"/>
                <w:sz w:val="24"/>
                <w:highlight w:val="none"/>
              </w:rPr>
              <w:t>3</w:t>
            </w:r>
            <w:r>
              <w:rPr>
                <w:rFonts w:ascii="宋体" w:hAnsi="宋体"/>
                <w:i w:val="0"/>
                <w:iCs w:val="0"/>
                <w:color w:val="auto"/>
                <w:sz w:val="24"/>
                <w:highlight w:val="none"/>
              </w:rPr>
              <w:t>分</w:t>
            </w:r>
            <w:r>
              <w:rPr>
                <w:rFonts w:hint="eastAsia" w:ascii="宋体" w:hAnsi="宋体"/>
                <w:i w:val="0"/>
                <w:iCs w:val="0"/>
                <w:color w:val="auto"/>
                <w:sz w:val="24"/>
                <w:highlight w:val="none"/>
              </w:rPr>
              <w:t>，未提供的不得分</w:t>
            </w:r>
            <w:r>
              <w:rPr>
                <w:rFonts w:ascii="宋体" w:hAnsi="宋体"/>
                <w:i w:val="0"/>
                <w:iCs w:val="0"/>
                <w:color w:val="auto"/>
                <w:sz w:val="24"/>
                <w:highlight w:val="none"/>
              </w:rPr>
              <w:t>。</w:t>
            </w:r>
          </w:p>
          <w:p w14:paraId="67E3E7E0">
            <w:pPr>
              <w:ind w:right="164" w:firstLine="482"/>
              <w:rPr>
                <w:rFonts w:ascii="宋体" w:hAnsi="宋体"/>
                <w:i w:val="0"/>
                <w:iCs w:val="0"/>
                <w:color w:val="auto"/>
                <w:sz w:val="24"/>
                <w:highlight w:val="none"/>
              </w:rPr>
            </w:pPr>
            <w:r>
              <w:rPr>
                <w:rFonts w:hint="eastAsia" w:ascii="宋体" w:hAnsi="宋体"/>
                <w:b/>
                <w:i w:val="0"/>
                <w:iCs w:val="0"/>
                <w:color w:val="auto"/>
                <w:sz w:val="24"/>
                <w:highlight w:val="none"/>
              </w:rPr>
              <w:t>需提供采购合同和付款凭证。</w:t>
            </w:r>
          </w:p>
          <w:p w14:paraId="0C44FD11">
            <w:pPr>
              <w:numPr>
                <w:ilvl w:val="0"/>
                <w:numId w:val="0"/>
              </w:numPr>
              <w:ind w:right="-114" w:firstLine="480"/>
              <w:rPr>
                <w:rFonts w:ascii="宋体" w:hAnsi="宋体"/>
                <w:i w:val="0"/>
                <w:iCs w:val="0"/>
                <w:color w:val="auto"/>
                <w:sz w:val="24"/>
                <w:highlight w:val="none"/>
              </w:rPr>
            </w:pPr>
            <w:r>
              <w:rPr>
                <w:rFonts w:hint="eastAsia" w:ascii="宋体" w:hAnsi="宋体"/>
                <w:i w:val="0"/>
                <w:iCs w:val="0"/>
                <w:color w:val="auto"/>
                <w:sz w:val="24"/>
                <w:highlight w:val="none"/>
                <w:lang w:val="en-US" w:eastAsia="zh-CN"/>
              </w:rPr>
              <w:t>3.</w:t>
            </w:r>
            <w:r>
              <w:rPr>
                <w:rFonts w:ascii="宋体" w:hAnsi="宋体"/>
                <w:i w:val="0"/>
                <w:iCs w:val="0"/>
                <w:color w:val="auto"/>
                <w:sz w:val="24"/>
                <w:highlight w:val="none"/>
              </w:rPr>
              <w:t>采取其他实际行动积极参加</w:t>
            </w:r>
            <w:r>
              <w:rPr>
                <w:rFonts w:hint="eastAsia" w:ascii="宋体" w:hAnsi="宋体"/>
                <w:i w:val="0"/>
                <w:iCs w:val="0"/>
                <w:color w:val="auto"/>
                <w:sz w:val="24"/>
                <w:highlight w:val="none"/>
              </w:rPr>
              <w:t>202</w:t>
            </w:r>
            <w:r>
              <w:rPr>
                <w:rFonts w:hint="eastAsia" w:ascii="宋体" w:hAnsi="宋体"/>
                <w:i w:val="0"/>
                <w:iCs w:val="0"/>
                <w:color w:val="auto"/>
                <w:sz w:val="24"/>
                <w:highlight w:val="none"/>
                <w:lang w:val="en-US" w:eastAsia="zh-CN"/>
              </w:rPr>
              <w:t>2</w:t>
            </w:r>
            <w:r>
              <w:rPr>
                <w:rFonts w:ascii="宋体" w:hAnsi="宋体"/>
                <w:i w:val="0"/>
                <w:iCs w:val="0"/>
                <w:color w:val="auto"/>
                <w:sz w:val="24"/>
                <w:highlight w:val="none"/>
              </w:rPr>
              <w:t>年</w:t>
            </w:r>
            <w:r>
              <w:rPr>
                <w:rFonts w:hint="eastAsia" w:ascii="宋体" w:hAnsi="宋体"/>
                <w:i w:val="0"/>
                <w:iCs w:val="0"/>
                <w:color w:val="auto"/>
                <w:sz w:val="24"/>
                <w:highlight w:val="none"/>
              </w:rPr>
              <w:t>1</w:t>
            </w:r>
            <w:r>
              <w:rPr>
                <w:rFonts w:ascii="宋体" w:hAnsi="宋体"/>
                <w:i w:val="0"/>
                <w:iCs w:val="0"/>
                <w:color w:val="auto"/>
                <w:sz w:val="24"/>
                <w:highlight w:val="none"/>
              </w:rPr>
              <w:t>月1日以来，省、市两级以及对口地区政府部门组织的消费协作活动</w:t>
            </w:r>
            <w:r>
              <w:rPr>
                <w:rFonts w:hint="eastAsia" w:ascii="宋体" w:hAnsi="宋体"/>
                <w:i w:val="0"/>
                <w:iCs w:val="0"/>
                <w:color w:val="auto"/>
                <w:sz w:val="24"/>
                <w:highlight w:val="none"/>
              </w:rPr>
              <w:t>，</w:t>
            </w:r>
            <w:r>
              <w:rPr>
                <w:rFonts w:ascii="宋体" w:hAnsi="宋体"/>
                <w:i w:val="0"/>
                <w:iCs w:val="0"/>
                <w:color w:val="auto"/>
                <w:sz w:val="24"/>
                <w:highlight w:val="none"/>
              </w:rPr>
              <w:t>获得认可取得积极效果的，</w:t>
            </w:r>
            <w:r>
              <w:rPr>
                <w:rFonts w:hint="eastAsia" w:ascii="宋体" w:hAnsi="宋体"/>
                <w:i w:val="0"/>
                <w:iCs w:val="0"/>
                <w:color w:val="auto"/>
                <w:sz w:val="24"/>
                <w:highlight w:val="none"/>
              </w:rPr>
              <w:t>有一次</w:t>
            </w:r>
            <w:r>
              <w:rPr>
                <w:rFonts w:ascii="宋体" w:hAnsi="宋体"/>
                <w:i w:val="0"/>
                <w:iCs w:val="0"/>
                <w:color w:val="auto"/>
                <w:sz w:val="24"/>
                <w:highlight w:val="none"/>
              </w:rPr>
              <w:t>得1分</w:t>
            </w:r>
            <w:r>
              <w:rPr>
                <w:rFonts w:hint="eastAsia" w:ascii="宋体" w:hAnsi="宋体"/>
                <w:i w:val="0"/>
                <w:iCs w:val="0"/>
                <w:color w:val="auto"/>
                <w:sz w:val="24"/>
                <w:highlight w:val="none"/>
              </w:rPr>
              <w:t>，最高得3分（单一部门的日常采购不计入其中）</w:t>
            </w:r>
            <w:r>
              <w:rPr>
                <w:rFonts w:ascii="宋体" w:hAnsi="宋体"/>
                <w:i w:val="0"/>
                <w:iCs w:val="0"/>
                <w:color w:val="auto"/>
                <w:sz w:val="24"/>
                <w:highlight w:val="none"/>
              </w:rPr>
              <w:t>。</w:t>
            </w:r>
          </w:p>
          <w:p w14:paraId="451F0EB2">
            <w:pPr>
              <w:ind w:right="-114" w:firstLine="482"/>
              <w:rPr>
                <w:rFonts w:hint="eastAsia" w:ascii="宋体" w:hAnsi="宋体" w:eastAsia="宋体"/>
                <w:b/>
                <w:i w:val="0"/>
                <w:iCs w:val="0"/>
                <w:color w:val="auto"/>
                <w:sz w:val="24"/>
                <w:highlight w:val="none"/>
                <w:lang w:val="en-US" w:eastAsia="zh-CN"/>
              </w:rPr>
            </w:pPr>
            <w:r>
              <w:rPr>
                <w:rFonts w:hint="eastAsia" w:ascii="宋体" w:hAnsi="宋体"/>
                <w:b/>
                <w:i w:val="0"/>
                <w:iCs w:val="0"/>
                <w:color w:val="auto"/>
                <w:sz w:val="24"/>
                <w:highlight w:val="none"/>
              </w:rPr>
              <w:t>需提供相应证明材料，包括但不限于通知文件、新闻报道、采购合同、付款凭证、政府部门提供的证明</w:t>
            </w:r>
            <w:r>
              <w:rPr>
                <w:rFonts w:hint="eastAsia" w:ascii="宋体" w:hAnsi="宋体"/>
                <w:b/>
                <w:i w:val="0"/>
                <w:iCs w:val="0"/>
                <w:color w:val="auto"/>
                <w:sz w:val="24"/>
                <w:highlight w:val="none"/>
                <w:lang w:val="en-US" w:eastAsia="zh-CN"/>
              </w:rPr>
              <w:t>文件</w:t>
            </w:r>
            <w:r>
              <w:rPr>
                <w:rFonts w:hint="eastAsia" w:ascii="宋体" w:hAnsi="宋体"/>
                <w:b/>
                <w:i w:val="0"/>
                <w:iCs w:val="0"/>
                <w:color w:val="auto"/>
                <w:sz w:val="24"/>
                <w:highlight w:val="none"/>
              </w:rPr>
              <w:t>等</w:t>
            </w:r>
            <w:r>
              <w:rPr>
                <w:rFonts w:hint="eastAsia" w:ascii="宋体" w:hAnsi="宋体"/>
                <w:b/>
                <w:i w:val="0"/>
                <w:iCs w:val="0"/>
                <w:color w:val="auto"/>
                <w:sz w:val="24"/>
                <w:highlight w:val="none"/>
                <w:lang w:eastAsia="zh-CN"/>
              </w:rPr>
              <w:t>。</w:t>
            </w:r>
          </w:p>
          <w:p w14:paraId="012ECBB8">
            <w:pPr>
              <w:numPr>
                <w:ilvl w:val="0"/>
                <w:numId w:val="0"/>
              </w:numPr>
              <w:ind w:right="-114" w:firstLine="480"/>
              <w:rPr>
                <w:rFonts w:ascii="宋体" w:hAnsi="宋体"/>
                <w:i w:val="0"/>
                <w:iCs w:val="0"/>
                <w:color w:val="auto"/>
                <w:sz w:val="24"/>
                <w:highlight w:val="none"/>
              </w:rPr>
            </w:pPr>
            <w:r>
              <w:rPr>
                <w:rFonts w:hint="eastAsia" w:ascii="宋体" w:hAnsi="宋体"/>
                <w:i w:val="0"/>
                <w:iCs w:val="0"/>
                <w:color w:val="auto"/>
                <w:sz w:val="24"/>
                <w:highlight w:val="none"/>
                <w:lang w:val="en-US" w:eastAsia="zh-CN"/>
              </w:rPr>
              <w:t>4.</w:t>
            </w:r>
            <w:r>
              <w:rPr>
                <w:rFonts w:ascii="宋体" w:hAnsi="宋体"/>
                <w:i w:val="0"/>
                <w:iCs w:val="0"/>
                <w:color w:val="auto"/>
                <w:sz w:val="24"/>
                <w:highlight w:val="none"/>
              </w:rPr>
              <w:t>设立本标段对口地区农产品专馆</w:t>
            </w:r>
            <w:r>
              <w:rPr>
                <w:rFonts w:hint="eastAsia" w:ascii="宋体" w:hAnsi="宋体"/>
                <w:i w:val="0"/>
                <w:iCs w:val="0"/>
                <w:color w:val="auto"/>
                <w:sz w:val="24"/>
                <w:highlight w:val="none"/>
              </w:rPr>
              <w:t>、专区或专柜</w:t>
            </w:r>
            <w:r>
              <w:rPr>
                <w:rFonts w:ascii="宋体" w:hAnsi="宋体"/>
                <w:i w:val="0"/>
                <w:iCs w:val="0"/>
                <w:color w:val="auto"/>
                <w:sz w:val="24"/>
                <w:highlight w:val="none"/>
              </w:rPr>
              <w:t>并正常运营的得</w:t>
            </w:r>
            <w:r>
              <w:rPr>
                <w:rFonts w:hint="eastAsia" w:ascii="宋体" w:hAnsi="宋体"/>
                <w:i w:val="0"/>
                <w:iCs w:val="0"/>
                <w:color w:val="auto"/>
                <w:sz w:val="24"/>
                <w:highlight w:val="none"/>
              </w:rPr>
              <w:t>2</w:t>
            </w:r>
            <w:r>
              <w:rPr>
                <w:rFonts w:ascii="宋体" w:hAnsi="宋体"/>
                <w:i w:val="0"/>
                <w:iCs w:val="0"/>
                <w:color w:val="auto"/>
                <w:sz w:val="24"/>
                <w:highlight w:val="none"/>
              </w:rPr>
              <w:t>分。</w:t>
            </w:r>
          </w:p>
          <w:p w14:paraId="0CB3599F">
            <w:pPr>
              <w:pStyle w:val="1540"/>
              <w:ind w:firstLine="472"/>
              <w:rPr>
                <w:rFonts w:hint="default" w:ascii="宋体" w:hAnsi="宋体" w:eastAsia="宋体" w:cs="楷体"/>
                <w:i w:val="0"/>
                <w:iCs w:val="0"/>
                <w:color w:val="auto"/>
                <w:sz w:val="24"/>
                <w:szCs w:val="24"/>
                <w:highlight w:val="none"/>
                <w:lang w:val="en-US" w:eastAsia="zh-CN"/>
              </w:rPr>
            </w:pPr>
            <w:r>
              <w:rPr>
                <w:rFonts w:hint="eastAsia" w:ascii="宋体" w:hAnsi="宋体"/>
                <w:b/>
                <w:i w:val="0"/>
                <w:iCs w:val="0"/>
                <w:color w:val="auto"/>
                <w:sz w:val="24"/>
                <w:highlight w:val="none"/>
              </w:rPr>
              <w:t>需提供</w:t>
            </w:r>
            <w:r>
              <w:rPr>
                <w:rFonts w:hint="eastAsia" w:ascii="宋体" w:hAnsi="宋体" w:eastAsia="宋体"/>
                <w:b/>
                <w:bCs/>
                <w:color w:val="auto"/>
                <w:highlight w:val="none"/>
              </w:rPr>
              <w:t>产权证明或</w:t>
            </w:r>
            <w:r>
              <w:rPr>
                <w:rFonts w:hint="eastAsia" w:ascii="宋体" w:hAnsi="宋体" w:eastAsia="宋体"/>
                <w:b/>
                <w:i w:val="0"/>
                <w:iCs w:val="0"/>
                <w:color w:val="auto"/>
                <w:sz w:val="24"/>
                <w:highlight w:val="none"/>
                <w:lang w:val="en-US" w:eastAsia="zh-CN"/>
              </w:rPr>
              <w:t>租赁合同，</w:t>
            </w:r>
            <w:r>
              <w:rPr>
                <w:rFonts w:hint="eastAsia" w:ascii="宋体" w:hAnsi="宋体" w:eastAsia="宋体"/>
                <w:b/>
                <w:bCs/>
                <w:color w:val="auto"/>
                <w:highlight w:val="none"/>
              </w:rPr>
              <w:t>馆区（柜）内外详细照片信息</w:t>
            </w:r>
            <w:r>
              <w:rPr>
                <w:rFonts w:hint="eastAsia" w:ascii="宋体" w:hAnsi="宋体" w:eastAsia="宋体"/>
                <w:b/>
                <w:i w:val="0"/>
                <w:iCs w:val="0"/>
                <w:color w:val="auto"/>
                <w:sz w:val="24"/>
                <w:highlight w:val="none"/>
                <w:lang w:val="en-US" w:eastAsia="zh-CN"/>
              </w:rPr>
              <w:t>。</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64BD3F2F">
            <w:pPr>
              <w:pStyle w:val="1540"/>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9分</w:t>
            </w:r>
          </w:p>
        </w:tc>
      </w:tr>
      <w:tr w14:paraId="66F01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5" w:hRule="atLeast"/>
        </w:trPr>
        <w:tc>
          <w:tcPr>
            <w:tcW w:w="594" w:type="pct"/>
            <w:tcBorders>
              <w:top w:val="single" w:color="000000" w:sz="4" w:space="0"/>
              <w:left w:val="single" w:color="000000" w:sz="4" w:space="0"/>
              <w:bottom w:val="single" w:color="000000" w:sz="4" w:space="0"/>
              <w:right w:val="single" w:color="000000" w:sz="4" w:space="0"/>
            </w:tcBorders>
            <w:noWrap w:val="0"/>
            <w:vAlign w:val="center"/>
          </w:tcPr>
          <w:p w14:paraId="511D59F9">
            <w:pPr>
              <w:pStyle w:val="1540"/>
              <w:jc w:val="center"/>
              <w:rPr>
                <w:rFonts w:hint="eastAsia" w:ascii="Times New Roman" w:hAnsi="Times New Roman" w:eastAsia="Times New Roman" w:cs="Times New Roman"/>
                <w:i w:val="0"/>
                <w:iCs w:val="0"/>
                <w:color w:val="auto"/>
                <w:highlight w:val="none"/>
              </w:rPr>
            </w:pPr>
            <w:r>
              <w:rPr>
                <w:rFonts w:hint="eastAsia" w:ascii="Times New Roman" w:hAnsi="Times New Roman" w:eastAsia="Times New Roman" w:cs="Times New Roman"/>
                <w:i w:val="0"/>
                <w:iCs w:val="0"/>
                <w:color w:val="auto"/>
                <w:highlight w:val="none"/>
              </w:rPr>
              <w:t>1.2</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3B18DFAA">
            <w:pPr>
              <w:pStyle w:val="1540"/>
              <w:jc w:val="center"/>
              <w:rPr>
                <w:rFonts w:hint="eastAsia" w:ascii="Times New Roman" w:hAnsi="Times New Roman" w:eastAsia="Times New Roman" w:cs="Times New Roman"/>
                <w:i w:val="0"/>
                <w:iCs w:val="0"/>
                <w:color w:val="auto"/>
                <w:highlight w:val="none"/>
              </w:rPr>
            </w:pPr>
            <w:r>
              <w:rPr>
                <w:rFonts w:hint="eastAsia" w:ascii="Times New Roman" w:hAnsi="Times New Roman" w:eastAsia="Times New Roman" w:cs="Times New Roman"/>
                <w:i w:val="0"/>
                <w:iCs w:val="0"/>
                <w:color w:val="auto"/>
                <w:highlight w:val="none"/>
              </w:rPr>
              <w:t>联农带农效果</w:t>
            </w:r>
          </w:p>
        </w:tc>
        <w:tc>
          <w:tcPr>
            <w:tcW w:w="3220" w:type="pct"/>
            <w:tcBorders>
              <w:top w:val="single" w:color="000000" w:sz="4" w:space="0"/>
              <w:left w:val="single" w:color="000000" w:sz="4" w:space="0"/>
              <w:bottom w:val="single" w:color="000000" w:sz="4" w:space="0"/>
              <w:right w:val="single" w:color="000000" w:sz="4" w:space="0"/>
            </w:tcBorders>
            <w:noWrap w:val="0"/>
          </w:tcPr>
          <w:p w14:paraId="37E48D46">
            <w:pPr>
              <w:tabs>
                <w:tab w:val="left" w:pos="6100"/>
              </w:tabs>
              <w:ind w:right="-114" w:firstLine="480"/>
              <w:rPr>
                <w:i w:val="0"/>
                <w:iCs w:val="0"/>
                <w:color w:val="auto"/>
                <w:sz w:val="24"/>
                <w:highlight w:val="none"/>
              </w:rPr>
            </w:pPr>
            <w:r>
              <w:rPr>
                <w:rFonts w:hint="eastAsia"/>
                <w:i w:val="0"/>
                <w:iCs w:val="0"/>
                <w:color w:val="auto"/>
                <w:sz w:val="24"/>
                <w:highlight w:val="none"/>
                <w:lang w:val="en-US" w:eastAsia="zh-CN"/>
              </w:rPr>
              <w:t>1.</w:t>
            </w:r>
            <w:r>
              <w:rPr>
                <w:rFonts w:hint="eastAsia"/>
                <w:i w:val="0"/>
                <w:iCs w:val="0"/>
                <w:color w:val="auto"/>
                <w:sz w:val="24"/>
                <w:highlight w:val="none"/>
              </w:rPr>
              <w:t>在本次活动中</w:t>
            </w:r>
            <w:r>
              <w:rPr>
                <w:rFonts w:hint="eastAsia"/>
                <w:i w:val="0"/>
                <w:iCs w:val="0"/>
                <w:color w:val="auto"/>
                <w:sz w:val="24"/>
                <w:highlight w:val="none"/>
                <w:lang w:val="en-US" w:eastAsia="zh-CN"/>
              </w:rPr>
              <w:t>响应政府关于对口支援三峡地区“百企进库区”文件号召，供货企业在产地包括但不限于投资、参股合作社的</w:t>
            </w:r>
            <w:r>
              <w:rPr>
                <w:rFonts w:hint="eastAsia"/>
                <w:i w:val="0"/>
                <w:iCs w:val="0"/>
                <w:color w:val="auto"/>
                <w:sz w:val="24"/>
                <w:highlight w:val="none"/>
              </w:rPr>
              <w:t>，得4分。</w:t>
            </w:r>
          </w:p>
          <w:p w14:paraId="40CF63C1">
            <w:pPr>
              <w:ind w:right="164" w:firstLine="480"/>
              <w:rPr>
                <w:rFonts w:hint="eastAsia"/>
                <w:b/>
                <w:bCs/>
                <w:i w:val="0"/>
                <w:iCs w:val="0"/>
                <w:color w:val="auto"/>
                <w:sz w:val="24"/>
                <w:highlight w:val="none"/>
              </w:rPr>
            </w:pPr>
            <w:r>
              <w:rPr>
                <w:rFonts w:hint="eastAsia"/>
                <w:b/>
                <w:bCs/>
                <w:i w:val="0"/>
                <w:iCs w:val="0"/>
                <w:color w:val="auto"/>
                <w:sz w:val="24"/>
                <w:highlight w:val="none"/>
              </w:rPr>
              <w:t>需提供</w:t>
            </w:r>
            <w:r>
              <w:rPr>
                <w:rFonts w:hint="eastAsia"/>
                <w:b/>
                <w:bCs/>
                <w:i w:val="0"/>
                <w:iCs w:val="0"/>
                <w:color w:val="auto"/>
                <w:sz w:val="24"/>
                <w:highlight w:val="none"/>
                <w:lang w:val="en-US" w:eastAsia="zh-CN"/>
              </w:rPr>
              <w:t>营业执照或股权证明</w:t>
            </w:r>
            <w:r>
              <w:rPr>
                <w:rFonts w:hint="eastAsia"/>
                <w:b/>
                <w:bCs/>
                <w:i w:val="0"/>
                <w:iCs w:val="0"/>
                <w:color w:val="auto"/>
                <w:sz w:val="24"/>
                <w:highlight w:val="none"/>
              </w:rPr>
              <w:t>等。</w:t>
            </w:r>
          </w:p>
          <w:p w14:paraId="77EDF57F">
            <w:pPr>
              <w:numPr>
                <w:ilvl w:val="0"/>
                <w:numId w:val="0"/>
              </w:numPr>
              <w:ind w:right="-114" w:firstLine="480"/>
              <w:rPr>
                <w:rFonts w:hint="eastAsia"/>
                <w:i w:val="0"/>
                <w:iCs w:val="0"/>
                <w:color w:val="auto"/>
                <w:sz w:val="24"/>
                <w:highlight w:val="none"/>
                <w:lang w:val="en-US" w:eastAsia="zh-CN"/>
              </w:rPr>
            </w:pPr>
            <w:r>
              <w:rPr>
                <w:rFonts w:hint="eastAsia"/>
                <w:i w:val="0"/>
                <w:iCs w:val="0"/>
                <w:color w:val="auto"/>
                <w:sz w:val="24"/>
                <w:highlight w:val="none"/>
                <w:lang w:val="en-US" w:eastAsia="zh-CN"/>
              </w:rPr>
              <w:t>2.</w:t>
            </w:r>
            <w:r>
              <w:rPr>
                <w:rFonts w:hint="eastAsia"/>
                <w:i w:val="0"/>
                <w:iCs w:val="0"/>
                <w:color w:val="auto"/>
                <w:sz w:val="24"/>
                <w:highlight w:val="none"/>
              </w:rPr>
              <w:t>考察投标人企业或法人自202</w:t>
            </w:r>
            <w:r>
              <w:rPr>
                <w:rFonts w:hint="eastAsia"/>
                <w:i w:val="0"/>
                <w:iCs w:val="0"/>
                <w:color w:val="auto"/>
                <w:sz w:val="24"/>
                <w:highlight w:val="none"/>
                <w:lang w:val="en-US" w:eastAsia="zh-CN"/>
              </w:rPr>
              <w:t>2</w:t>
            </w:r>
            <w:r>
              <w:rPr>
                <w:rFonts w:hint="eastAsia"/>
                <w:i w:val="0"/>
                <w:iCs w:val="0"/>
                <w:color w:val="auto"/>
                <w:sz w:val="24"/>
                <w:highlight w:val="none"/>
              </w:rPr>
              <w:t>年1月1日以来，</w:t>
            </w:r>
            <w:r>
              <w:rPr>
                <w:rFonts w:hint="eastAsia"/>
                <w:i w:val="0"/>
                <w:iCs w:val="0"/>
                <w:color w:val="auto"/>
                <w:sz w:val="24"/>
                <w:highlight w:val="none"/>
                <w:lang w:val="en-US" w:eastAsia="zh-CN"/>
              </w:rPr>
              <w:t>带动农户发展，增加收入，实现联农带农效果的，得3分。</w:t>
            </w:r>
          </w:p>
          <w:p w14:paraId="147247C8">
            <w:pPr>
              <w:ind w:right="164" w:firstLine="482"/>
              <w:rPr>
                <w:rFonts w:hint="default"/>
                <w:i w:val="0"/>
                <w:iCs w:val="0"/>
                <w:color w:val="auto"/>
                <w:sz w:val="24"/>
                <w:highlight w:val="none"/>
                <w:lang w:val="en-US" w:eastAsia="zh-CN"/>
              </w:rPr>
            </w:pPr>
            <w:r>
              <w:rPr>
                <w:rFonts w:hint="eastAsia" w:ascii="宋体" w:hAnsi="宋体"/>
                <w:b/>
                <w:i w:val="0"/>
                <w:iCs w:val="0"/>
                <w:color w:val="auto"/>
                <w:sz w:val="24"/>
                <w:highlight w:val="none"/>
              </w:rPr>
              <w:t>需提供政府部门提供的证明</w:t>
            </w:r>
            <w:r>
              <w:rPr>
                <w:rFonts w:hint="eastAsia" w:ascii="宋体" w:hAnsi="宋体"/>
                <w:b/>
                <w:i w:val="0"/>
                <w:iCs w:val="0"/>
                <w:color w:val="auto"/>
                <w:sz w:val="24"/>
                <w:highlight w:val="none"/>
                <w:lang w:val="en-US" w:eastAsia="zh-CN"/>
              </w:rPr>
              <w:t>文件</w:t>
            </w:r>
            <w:r>
              <w:rPr>
                <w:rFonts w:hint="eastAsia" w:ascii="宋体" w:hAnsi="宋体"/>
                <w:b/>
                <w:i w:val="0"/>
                <w:iCs w:val="0"/>
                <w:color w:val="auto"/>
                <w:sz w:val="24"/>
                <w:highlight w:val="none"/>
              </w:rPr>
              <w:t>等</w:t>
            </w:r>
            <w:r>
              <w:rPr>
                <w:rFonts w:hint="eastAsia" w:ascii="宋体" w:hAnsi="宋体" w:eastAsia="宋体"/>
                <w:b/>
                <w:i w:val="0"/>
                <w:iCs w:val="0"/>
                <w:color w:val="auto"/>
                <w:sz w:val="24"/>
                <w:highlight w:val="none"/>
                <w:lang w:val="en-US" w:eastAsia="zh-CN"/>
              </w:rPr>
              <w:t>。</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777FCDC9">
            <w:pPr>
              <w:spacing w:line="360" w:lineRule="auto"/>
              <w:jc w:val="center"/>
              <w:rPr>
                <w:rFonts w:hint="eastAsia" w:ascii="宋体" w:hAnsi="宋体" w:eastAsia="宋体" w:cs="宋体"/>
                <w:i w:val="0"/>
                <w:iCs w:val="0"/>
                <w:color w:val="auto"/>
                <w:sz w:val="24"/>
                <w:highlight w:val="none"/>
              </w:rPr>
            </w:pPr>
            <w:r>
              <w:rPr>
                <w:rFonts w:hint="eastAsia" w:ascii="宋体" w:hAnsi="宋体" w:cs="宋体"/>
                <w:i w:val="0"/>
                <w:iCs w:val="0"/>
                <w:color w:val="auto"/>
                <w:sz w:val="24"/>
                <w:highlight w:val="none"/>
                <w:lang w:val="en-US" w:eastAsia="zh-CN"/>
              </w:rPr>
              <w:t>7</w:t>
            </w:r>
            <w:r>
              <w:rPr>
                <w:rFonts w:hint="eastAsia" w:ascii="宋体" w:hAnsi="宋体" w:eastAsia="宋体" w:cs="宋体"/>
                <w:i w:val="0"/>
                <w:iCs w:val="0"/>
                <w:color w:val="auto"/>
                <w:sz w:val="24"/>
                <w:highlight w:val="none"/>
              </w:rPr>
              <w:t>分</w:t>
            </w:r>
          </w:p>
        </w:tc>
      </w:tr>
      <w:tr w14:paraId="14AE9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4" w:type="pct"/>
            <w:tcBorders>
              <w:top w:val="single" w:color="000000" w:sz="4" w:space="0"/>
              <w:left w:val="single" w:color="000000" w:sz="4" w:space="0"/>
              <w:bottom w:val="single" w:color="000000" w:sz="4" w:space="0"/>
              <w:right w:val="single" w:color="000000" w:sz="4" w:space="0"/>
            </w:tcBorders>
            <w:noWrap w:val="0"/>
            <w:vAlign w:val="center"/>
          </w:tcPr>
          <w:p w14:paraId="06EECC7D">
            <w:pPr>
              <w:pStyle w:val="1540"/>
              <w:jc w:val="center"/>
              <w:rPr>
                <w:rFonts w:hint="eastAsia" w:ascii="宋体" w:hAnsi="宋体" w:eastAsia="宋体" w:cs="楷体"/>
                <w:i w:val="0"/>
                <w:iCs w:val="0"/>
                <w:color w:val="auto"/>
                <w:sz w:val="24"/>
                <w:szCs w:val="24"/>
                <w:highlight w:val="none"/>
                <w:lang w:val="en-US" w:eastAsia="zh-CN"/>
              </w:rPr>
            </w:pPr>
            <w:r>
              <w:rPr>
                <w:rFonts w:hint="eastAsia" w:ascii="宋体" w:hAnsi="宋体" w:eastAsia="宋体" w:cs="楷体"/>
                <w:i w:val="0"/>
                <w:iCs w:val="0"/>
                <w:color w:val="auto"/>
                <w:highlight w:val="none"/>
              </w:rPr>
              <w:t>1.</w:t>
            </w:r>
            <w:r>
              <w:rPr>
                <w:rFonts w:hint="eastAsia" w:ascii="宋体" w:hAnsi="宋体" w:eastAsia="宋体" w:cs="楷体"/>
                <w:i w:val="0"/>
                <w:iCs w:val="0"/>
                <w:color w:val="auto"/>
                <w:highlight w:val="none"/>
                <w:lang w:val="en-US" w:eastAsia="zh-CN"/>
              </w:rPr>
              <w:t>3</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3729A9F7">
            <w:pPr>
              <w:pStyle w:val="1540"/>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资金能力</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124F314A">
            <w:pPr>
              <w:pStyle w:val="1540"/>
              <w:ind w:firstLine="472"/>
              <w:rPr>
                <w:rFonts w:hint="eastAsia" w:ascii="宋体" w:hAnsi="宋体"/>
                <w:i w:val="0"/>
                <w:iCs w:val="0"/>
                <w:color w:val="auto"/>
                <w:sz w:val="24"/>
                <w:highlight w:val="none"/>
              </w:rPr>
            </w:pPr>
            <w:r>
              <w:rPr>
                <w:rFonts w:hint="eastAsia" w:ascii="宋体" w:hAnsi="宋体"/>
                <w:i w:val="0"/>
                <w:iCs w:val="0"/>
                <w:color w:val="auto"/>
                <w:sz w:val="24"/>
                <w:highlight w:val="none"/>
              </w:rPr>
              <w:t>考察投标人提供的对本</w:t>
            </w:r>
            <w:r>
              <w:rPr>
                <w:rFonts w:hint="eastAsia" w:ascii="宋体" w:hAnsi="宋体"/>
                <w:i w:val="0"/>
                <w:iCs w:val="0"/>
                <w:color w:val="auto"/>
                <w:sz w:val="24"/>
                <w:highlight w:val="none"/>
                <w:lang w:val="en-US" w:eastAsia="zh-CN"/>
              </w:rPr>
              <w:t>标段</w:t>
            </w:r>
            <w:r>
              <w:rPr>
                <w:rFonts w:hint="eastAsia" w:ascii="宋体" w:hAnsi="宋体"/>
                <w:i w:val="0"/>
                <w:iCs w:val="0"/>
                <w:color w:val="auto"/>
                <w:sz w:val="24"/>
                <w:highlight w:val="none"/>
              </w:rPr>
              <w:t>拟投入的资金。资金保障能力完全满足标的需求的得</w:t>
            </w:r>
            <w:r>
              <w:rPr>
                <w:rFonts w:ascii="宋体" w:hAnsi="宋体"/>
                <w:i w:val="0"/>
                <w:iCs w:val="0"/>
                <w:color w:val="auto"/>
                <w:sz w:val="24"/>
                <w:highlight w:val="none"/>
              </w:rPr>
              <w:t>5</w:t>
            </w:r>
            <w:r>
              <w:rPr>
                <w:rFonts w:hint="eastAsia" w:ascii="宋体" w:hAnsi="宋体"/>
                <w:i w:val="0"/>
                <w:iCs w:val="0"/>
                <w:color w:val="auto"/>
                <w:sz w:val="24"/>
                <w:highlight w:val="none"/>
              </w:rPr>
              <w:t>分，资金保障能力达到标的需求</w:t>
            </w:r>
            <w:r>
              <w:rPr>
                <w:rFonts w:ascii="宋体" w:hAnsi="宋体"/>
                <w:i w:val="0"/>
                <w:iCs w:val="0"/>
                <w:color w:val="auto"/>
                <w:sz w:val="24"/>
                <w:highlight w:val="none"/>
              </w:rPr>
              <w:t>70%</w:t>
            </w:r>
            <w:r>
              <w:rPr>
                <w:rFonts w:hint="eastAsia" w:ascii="宋体" w:hAnsi="宋体"/>
                <w:i w:val="0"/>
                <w:iCs w:val="0"/>
                <w:color w:val="auto"/>
                <w:sz w:val="24"/>
                <w:highlight w:val="none"/>
                <w:lang w:eastAsia="zh-CN"/>
              </w:rPr>
              <w:t>（</w:t>
            </w:r>
            <w:r>
              <w:rPr>
                <w:rFonts w:hint="eastAsia" w:ascii="宋体" w:hAnsi="宋体"/>
                <w:i w:val="0"/>
                <w:iCs w:val="0"/>
                <w:color w:val="auto"/>
                <w:sz w:val="24"/>
                <w:highlight w:val="none"/>
                <w:lang w:val="en-US" w:eastAsia="zh-CN"/>
              </w:rPr>
              <w:t>含</w:t>
            </w:r>
            <w:r>
              <w:rPr>
                <w:rFonts w:hint="eastAsia" w:ascii="宋体" w:hAnsi="宋体"/>
                <w:i w:val="0"/>
                <w:iCs w:val="0"/>
                <w:color w:val="auto"/>
                <w:sz w:val="24"/>
                <w:highlight w:val="none"/>
                <w:lang w:eastAsia="zh-CN"/>
              </w:rPr>
              <w:t>）</w:t>
            </w:r>
            <w:r>
              <w:rPr>
                <w:rFonts w:hint="eastAsia" w:ascii="宋体" w:hAnsi="宋体"/>
                <w:i w:val="0"/>
                <w:iCs w:val="0"/>
                <w:color w:val="auto"/>
                <w:sz w:val="24"/>
                <w:highlight w:val="none"/>
              </w:rPr>
              <w:t>的得</w:t>
            </w:r>
            <w:r>
              <w:rPr>
                <w:rFonts w:ascii="宋体" w:hAnsi="宋体"/>
                <w:i w:val="0"/>
                <w:iCs w:val="0"/>
                <w:color w:val="auto"/>
                <w:sz w:val="24"/>
                <w:highlight w:val="none"/>
              </w:rPr>
              <w:t>3</w:t>
            </w:r>
            <w:r>
              <w:rPr>
                <w:rFonts w:hint="eastAsia" w:ascii="宋体" w:hAnsi="宋体"/>
                <w:i w:val="0"/>
                <w:iCs w:val="0"/>
                <w:color w:val="auto"/>
                <w:sz w:val="24"/>
                <w:highlight w:val="none"/>
              </w:rPr>
              <w:t>分</w:t>
            </w:r>
            <w:r>
              <w:rPr>
                <w:rFonts w:ascii="宋体" w:hAnsi="宋体"/>
                <w:i w:val="0"/>
                <w:iCs w:val="0"/>
                <w:color w:val="auto"/>
                <w:sz w:val="24"/>
                <w:highlight w:val="none"/>
              </w:rPr>
              <w:t>,</w:t>
            </w:r>
            <w:r>
              <w:rPr>
                <w:rFonts w:hint="eastAsia" w:ascii="宋体" w:hAnsi="宋体"/>
                <w:i w:val="0"/>
                <w:iCs w:val="0"/>
                <w:color w:val="auto"/>
                <w:sz w:val="24"/>
                <w:highlight w:val="none"/>
              </w:rPr>
              <w:t>达到标的需求</w:t>
            </w:r>
            <w:r>
              <w:rPr>
                <w:rFonts w:ascii="宋体" w:hAnsi="宋体"/>
                <w:i w:val="0"/>
                <w:iCs w:val="0"/>
                <w:color w:val="auto"/>
                <w:sz w:val="24"/>
                <w:highlight w:val="none"/>
              </w:rPr>
              <w:t>50%</w:t>
            </w:r>
            <w:r>
              <w:rPr>
                <w:rFonts w:hint="eastAsia" w:ascii="宋体" w:hAnsi="宋体"/>
                <w:i w:val="0"/>
                <w:iCs w:val="0"/>
                <w:color w:val="auto"/>
                <w:sz w:val="24"/>
                <w:highlight w:val="none"/>
                <w:lang w:eastAsia="zh-CN"/>
              </w:rPr>
              <w:t>（</w:t>
            </w:r>
            <w:r>
              <w:rPr>
                <w:rFonts w:hint="eastAsia" w:ascii="宋体" w:hAnsi="宋体"/>
                <w:i w:val="0"/>
                <w:iCs w:val="0"/>
                <w:color w:val="auto"/>
                <w:sz w:val="24"/>
                <w:highlight w:val="none"/>
                <w:lang w:val="en-US" w:eastAsia="zh-CN"/>
              </w:rPr>
              <w:t>含</w:t>
            </w:r>
            <w:r>
              <w:rPr>
                <w:rFonts w:hint="eastAsia" w:ascii="宋体" w:hAnsi="宋体"/>
                <w:i w:val="0"/>
                <w:iCs w:val="0"/>
                <w:color w:val="auto"/>
                <w:sz w:val="24"/>
                <w:highlight w:val="none"/>
                <w:lang w:eastAsia="zh-CN"/>
              </w:rPr>
              <w:t>）</w:t>
            </w:r>
            <w:r>
              <w:rPr>
                <w:rFonts w:hint="eastAsia" w:ascii="宋体" w:hAnsi="宋体"/>
                <w:i w:val="0"/>
                <w:iCs w:val="0"/>
                <w:color w:val="auto"/>
                <w:sz w:val="24"/>
                <w:highlight w:val="none"/>
                <w:lang w:val="en-US" w:eastAsia="zh-CN"/>
              </w:rPr>
              <w:t>-70%（不含）</w:t>
            </w:r>
            <w:r>
              <w:rPr>
                <w:rFonts w:hint="eastAsia" w:ascii="宋体" w:hAnsi="宋体"/>
                <w:i w:val="0"/>
                <w:iCs w:val="0"/>
                <w:color w:val="auto"/>
                <w:sz w:val="24"/>
                <w:highlight w:val="none"/>
              </w:rPr>
              <w:t>的得</w:t>
            </w:r>
            <w:r>
              <w:rPr>
                <w:rFonts w:ascii="宋体" w:hAnsi="宋体"/>
                <w:i w:val="0"/>
                <w:iCs w:val="0"/>
                <w:color w:val="auto"/>
                <w:sz w:val="24"/>
                <w:highlight w:val="none"/>
              </w:rPr>
              <w:t>1</w:t>
            </w:r>
            <w:r>
              <w:rPr>
                <w:rFonts w:hint="eastAsia" w:ascii="宋体" w:hAnsi="宋体"/>
                <w:i w:val="0"/>
                <w:iCs w:val="0"/>
                <w:color w:val="auto"/>
                <w:sz w:val="24"/>
                <w:highlight w:val="none"/>
              </w:rPr>
              <w:t>分，未提供或达不到标的需求</w:t>
            </w:r>
            <w:r>
              <w:rPr>
                <w:rFonts w:ascii="宋体" w:hAnsi="宋体"/>
                <w:i w:val="0"/>
                <w:iCs w:val="0"/>
                <w:color w:val="auto"/>
                <w:sz w:val="24"/>
                <w:highlight w:val="none"/>
              </w:rPr>
              <w:t>50%</w:t>
            </w:r>
            <w:r>
              <w:rPr>
                <w:rFonts w:hint="eastAsia" w:ascii="宋体" w:hAnsi="宋体"/>
                <w:i w:val="0"/>
                <w:iCs w:val="0"/>
                <w:color w:val="auto"/>
                <w:sz w:val="24"/>
                <w:highlight w:val="none"/>
                <w:lang w:eastAsia="zh-CN"/>
              </w:rPr>
              <w:t>（</w:t>
            </w:r>
            <w:r>
              <w:rPr>
                <w:rFonts w:hint="eastAsia" w:ascii="宋体" w:hAnsi="宋体"/>
                <w:i w:val="0"/>
                <w:iCs w:val="0"/>
                <w:color w:val="auto"/>
                <w:sz w:val="24"/>
                <w:highlight w:val="none"/>
                <w:lang w:val="en-US" w:eastAsia="zh-CN"/>
              </w:rPr>
              <w:t>不含</w:t>
            </w:r>
            <w:r>
              <w:rPr>
                <w:rFonts w:hint="eastAsia" w:ascii="宋体" w:hAnsi="宋体"/>
                <w:i w:val="0"/>
                <w:iCs w:val="0"/>
                <w:color w:val="auto"/>
                <w:sz w:val="24"/>
                <w:highlight w:val="none"/>
                <w:lang w:eastAsia="zh-CN"/>
              </w:rPr>
              <w:t>）</w:t>
            </w:r>
            <w:r>
              <w:rPr>
                <w:rFonts w:hint="eastAsia" w:ascii="宋体" w:hAnsi="宋体"/>
                <w:i w:val="0"/>
                <w:iCs w:val="0"/>
                <w:color w:val="auto"/>
                <w:sz w:val="24"/>
                <w:highlight w:val="none"/>
              </w:rPr>
              <w:t>的，不得分。</w:t>
            </w:r>
          </w:p>
          <w:p w14:paraId="35F026DE">
            <w:pPr>
              <w:pStyle w:val="1540"/>
              <w:ind w:firstLine="472"/>
              <w:rPr>
                <w:rFonts w:hint="eastAsia" w:ascii="宋体" w:hAnsi="宋体" w:eastAsia="宋体" w:cs="楷体"/>
                <w:b/>
                <w:i w:val="0"/>
                <w:iCs w:val="0"/>
                <w:color w:val="auto"/>
                <w:sz w:val="24"/>
                <w:szCs w:val="24"/>
                <w:highlight w:val="none"/>
                <w:lang w:val="en-GB"/>
              </w:rPr>
            </w:pPr>
            <w:r>
              <w:rPr>
                <w:rFonts w:hint="eastAsia" w:ascii="宋体" w:hAnsi="宋体" w:eastAsia="宋体"/>
                <w:b/>
                <w:i w:val="0"/>
                <w:iCs w:val="0"/>
                <w:color w:val="auto"/>
                <w:highlight w:val="none"/>
              </w:rPr>
              <w:t>需提供</w:t>
            </w:r>
            <w:r>
              <w:rPr>
                <w:rFonts w:hint="eastAsia" w:ascii="宋体" w:hAnsi="宋体" w:eastAsia="宋体"/>
                <w:b/>
                <w:i w:val="0"/>
                <w:iCs w:val="0"/>
                <w:color w:val="auto"/>
                <w:highlight w:val="none"/>
                <w:lang w:val="en-US" w:eastAsia="zh-CN"/>
              </w:rPr>
              <w:t>2025年8月1日以来</w:t>
            </w:r>
            <w:r>
              <w:rPr>
                <w:rFonts w:hint="eastAsia" w:ascii="宋体" w:hAnsi="宋体" w:eastAsia="宋体"/>
                <w:b/>
                <w:i w:val="0"/>
                <w:iCs w:val="0"/>
                <w:color w:val="auto"/>
                <w:highlight w:val="none"/>
              </w:rPr>
              <w:t>银行出具的资金证明</w:t>
            </w:r>
            <w:r>
              <w:rPr>
                <w:rFonts w:hint="eastAsia" w:ascii="宋体" w:hAnsi="宋体" w:eastAsia="宋体"/>
                <w:i w:val="0"/>
                <w:iCs w:val="0"/>
                <w:color w:val="auto"/>
                <w:highlight w:val="none"/>
              </w:rPr>
              <w:t>。</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4F8754E5">
            <w:pPr>
              <w:pStyle w:val="1540"/>
              <w:jc w:val="center"/>
              <w:rPr>
                <w:rFonts w:hint="eastAsia" w:ascii="宋体" w:hAnsi="宋体" w:eastAsia="宋体" w:cs="楷体"/>
                <w:i w:val="0"/>
                <w:iCs w:val="0"/>
                <w:color w:val="auto"/>
                <w:sz w:val="24"/>
                <w:szCs w:val="24"/>
                <w:highlight w:val="none"/>
                <w:lang w:val="en-GB"/>
              </w:rPr>
            </w:pPr>
            <w:r>
              <w:rPr>
                <w:rFonts w:ascii="宋体" w:hAnsi="宋体" w:eastAsia="宋体" w:cs="楷体"/>
                <w:i w:val="0"/>
                <w:iCs w:val="0"/>
                <w:color w:val="auto"/>
                <w:highlight w:val="none"/>
              </w:rPr>
              <w:t>5</w:t>
            </w:r>
            <w:r>
              <w:rPr>
                <w:rFonts w:hint="eastAsia" w:ascii="宋体" w:hAnsi="宋体" w:eastAsia="宋体" w:cs="楷体"/>
                <w:i w:val="0"/>
                <w:iCs w:val="0"/>
                <w:color w:val="auto"/>
                <w:highlight w:val="none"/>
              </w:rPr>
              <w:t>分</w:t>
            </w:r>
          </w:p>
        </w:tc>
      </w:tr>
      <w:tr w14:paraId="58649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4" w:type="pct"/>
            <w:tcBorders>
              <w:top w:val="single" w:color="000000" w:sz="4" w:space="0"/>
              <w:left w:val="single" w:color="000000" w:sz="4" w:space="0"/>
              <w:bottom w:val="single" w:color="000000" w:sz="4" w:space="0"/>
              <w:right w:val="single" w:color="000000" w:sz="4" w:space="0"/>
            </w:tcBorders>
            <w:noWrap w:val="0"/>
            <w:vAlign w:val="center"/>
          </w:tcPr>
          <w:p w14:paraId="456E5553">
            <w:pPr>
              <w:pStyle w:val="1540"/>
              <w:jc w:val="center"/>
              <w:rPr>
                <w:rFonts w:hint="eastAsia" w:ascii="宋体" w:hAnsi="宋体" w:eastAsia="宋体" w:cs="楷体"/>
                <w:i w:val="0"/>
                <w:iCs w:val="0"/>
                <w:color w:val="auto"/>
                <w:sz w:val="24"/>
                <w:szCs w:val="24"/>
                <w:highlight w:val="none"/>
                <w:lang w:val="en-US" w:eastAsia="zh-CN"/>
              </w:rPr>
            </w:pPr>
            <w:r>
              <w:rPr>
                <w:rFonts w:hint="eastAsia" w:ascii="宋体" w:hAnsi="宋体" w:eastAsia="宋体" w:cs="楷体"/>
                <w:i w:val="0"/>
                <w:iCs w:val="0"/>
                <w:color w:val="auto"/>
                <w:highlight w:val="none"/>
              </w:rPr>
              <w:t>1.</w:t>
            </w:r>
            <w:r>
              <w:rPr>
                <w:rFonts w:hint="eastAsia" w:ascii="宋体" w:hAnsi="宋体" w:eastAsia="宋体" w:cs="楷体"/>
                <w:i w:val="0"/>
                <w:iCs w:val="0"/>
                <w:color w:val="auto"/>
                <w:highlight w:val="none"/>
                <w:lang w:val="en-US" w:eastAsia="zh-CN"/>
              </w:rPr>
              <w:t>4</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33A68FE2">
            <w:pPr>
              <w:pStyle w:val="1540"/>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货源组织能力</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6B717C10">
            <w:pPr>
              <w:tabs>
                <w:tab w:val="left" w:pos="289"/>
                <w:tab w:val="left" w:pos="714"/>
              </w:tabs>
              <w:ind w:right="-114" w:firstLine="480"/>
              <w:rPr>
                <w:rFonts w:ascii="宋体" w:hAnsi="宋体"/>
                <w:i w:val="0"/>
                <w:iCs w:val="0"/>
                <w:color w:val="auto"/>
                <w:sz w:val="24"/>
                <w:highlight w:val="none"/>
              </w:rPr>
            </w:pPr>
            <w:r>
              <w:rPr>
                <w:rFonts w:ascii="宋体" w:hAnsi="宋体"/>
                <w:i w:val="0"/>
                <w:iCs w:val="0"/>
                <w:color w:val="auto"/>
                <w:sz w:val="24"/>
                <w:highlight w:val="none"/>
              </w:rPr>
              <w:t>1.考察投标人与本标段对口地区的企业（农户）签订的意向性购买协议情况，意向性协议数量完全能满足本次采购数量的得2分。</w:t>
            </w:r>
          </w:p>
          <w:p w14:paraId="6A6265CD">
            <w:pPr>
              <w:tabs>
                <w:tab w:val="left" w:pos="289"/>
                <w:tab w:val="left" w:pos="714"/>
              </w:tabs>
              <w:ind w:right="-114" w:firstLine="480"/>
              <w:rPr>
                <w:rFonts w:ascii="宋体" w:hAnsi="宋体"/>
                <w:i w:val="0"/>
                <w:iCs w:val="0"/>
                <w:color w:val="auto"/>
                <w:sz w:val="24"/>
                <w:highlight w:val="none"/>
              </w:rPr>
            </w:pPr>
            <w:r>
              <w:rPr>
                <w:rFonts w:ascii="宋体" w:hAnsi="宋体"/>
                <w:i w:val="0"/>
                <w:iCs w:val="0"/>
                <w:color w:val="auto"/>
                <w:sz w:val="24"/>
                <w:highlight w:val="none"/>
              </w:rPr>
              <w:t>2.考察投标人预购本标段标的产品的情况，预购数量或支付定金达到标的数量</w:t>
            </w:r>
            <w:r>
              <w:rPr>
                <w:rFonts w:hint="eastAsia" w:ascii="宋体" w:hAnsi="宋体"/>
                <w:i w:val="0"/>
                <w:iCs w:val="0"/>
                <w:color w:val="auto"/>
                <w:sz w:val="24"/>
                <w:highlight w:val="none"/>
                <w:lang w:val="en-US" w:eastAsia="zh-CN"/>
              </w:rPr>
              <w:t>5</w:t>
            </w:r>
            <w:r>
              <w:rPr>
                <w:rFonts w:ascii="宋体" w:hAnsi="宋体"/>
                <w:i w:val="0"/>
                <w:iCs w:val="0"/>
                <w:color w:val="auto"/>
                <w:sz w:val="24"/>
                <w:highlight w:val="none"/>
              </w:rPr>
              <w:t>0%以上的得7分，达到标的数量</w:t>
            </w:r>
            <w:r>
              <w:rPr>
                <w:rFonts w:hint="eastAsia" w:ascii="宋体" w:hAnsi="宋体"/>
                <w:i w:val="0"/>
                <w:iCs w:val="0"/>
                <w:color w:val="auto"/>
                <w:sz w:val="24"/>
                <w:highlight w:val="none"/>
                <w:lang w:val="en-US" w:eastAsia="zh-CN"/>
              </w:rPr>
              <w:t>3</w:t>
            </w:r>
            <w:r>
              <w:rPr>
                <w:rFonts w:ascii="宋体" w:hAnsi="宋体"/>
                <w:i w:val="0"/>
                <w:iCs w:val="0"/>
                <w:color w:val="auto"/>
                <w:sz w:val="24"/>
                <w:highlight w:val="none"/>
              </w:rPr>
              <w:t>0%</w:t>
            </w:r>
            <w:r>
              <w:rPr>
                <w:rFonts w:hint="eastAsia" w:ascii="宋体" w:hAnsi="宋体"/>
                <w:i w:val="0"/>
                <w:iCs w:val="0"/>
                <w:color w:val="auto"/>
                <w:sz w:val="24"/>
                <w:highlight w:val="none"/>
              </w:rPr>
              <w:t>（含）</w:t>
            </w:r>
            <w:r>
              <w:rPr>
                <w:rFonts w:hint="eastAsia" w:ascii="宋体" w:hAnsi="宋体"/>
                <w:i w:val="0"/>
                <w:iCs w:val="0"/>
                <w:color w:val="auto"/>
                <w:sz w:val="24"/>
                <w:highlight w:val="none"/>
                <w:lang w:val="en-US" w:eastAsia="zh-CN"/>
              </w:rPr>
              <w:t>-50%</w:t>
            </w:r>
            <w:r>
              <w:rPr>
                <w:rFonts w:hint="eastAsia" w:ascii="宋体" w:hAnsi="宋体"/>
                <w:i w:val="0"/>
                <w:iCs w:val="0"/>
                <w:color w:val="auto"/>
                <w:sz w:val="24"/>
                <w:highlight w:val="none"/>
              </w:rPr>
              <w:t>（不含）</w:t>
            </w:r>
            <w:r>
              <w:rPr>
                <w:rFonts w:ascii="宋体" w:hAnsi="宋体"/>
                <w:i w:val="0"/>
                <w:iCs w:val="0"/>
                <w:color w:val="auto"/>
                <w:sz w:val="24"/>
                <w:highlight w:val="none"/>
              </w:rPr>
              <w:t>的得4分，达到标的数量10%</w:t>
            </w:r>
            <w:r>
              <w:rPr>
                <w:rFonts w:hint="eastAsia" w:ascii="宋体" w:hAnsi="宋体"/>
                <w:i w:val="0"/>
                <w:iCs w:val="0"/>
                <w:color w:val="auto"/>
                <w:sz w:val="24"/>
                <w:highlight w:val="none"/>
              </w:rPr>
              <w:t>（含）</w:t>
            </w:r>
            <w:r>
              <w:rPr>
                <w:rFonts w:hint="eastAsia" w:ascii="宋体" w:hAnsi="宋体"/>
                <w:i w:val="0"/>
                <w:iCs w:val="0"/>
                <w:color w:val="auto"/>
                <w:sz w:val="24"/>
                <w:highlight w:val="none"/>
                <w:lang w:val="en-US" w:eastAsia="zh-CN"/>
              </w:rPr>
              <w:t>-30%</w:t>
            </w:r>
            <w:r>
              <w:rPr>
                <w:rFonts w:hint="eastAsia" w:ascii="宋体" w:hAnsi="宋体"/>
                <w:i w:val="0"/>
                <w:iCs w:val="0"/>
                <w:color w:val="auto"/>
                <w:sz w:val="24"/>
                <w:highlight w:val="none"/>
              </w:rPr>
              <w:t>（不含）</w:t>
            </w:r>
            <w:r>
              <w:rPr>
                <w:rFonts w:ascii="宋体" w:hAnsi="宋体"/>
                <w:i w:val="0"/>
                <w:iCs w:val="0"/>
                <w:color w:val="auto"/>
                <w:sz w:val="24"/>
                <w:highlight w:val="none"/>
              </w:rPr>
              <w:t>的得1分，</w:t>
            </w:r>
            <w:r>
              <w:rPr>
                <w:rFonts w:hint="eastAsia" w:ascii="宋体" w:hAnsi="宋体"/>
                <w:i w:val="0"/>
                <w:iCs w:val="0"/>
                <w:color w:val="auto"/>
                <w:sz w:val="24"/>
                <w:highlight w:val="none"/>
              </w:rPr>
              <w:t>10%（不含）以下的不得分。</w:t>
            </w:r>
          </w:p>
          <w:p w14:paraId="404F882E">
            <w:pPr>
              <w:tabs>
                <w:tab w:val="left" w:pos="289"/>
                <w:tab w:val="left" w:pos="714"/>
              </w:tabs>
              <w:ind w:right="-114" w:firstLine="480"/>
              <w:rPr>
                <w:rFonts w:ascii="宋体" w:hAnsi="宋体"/>
                <w:i w:val="0"/>
                <w:iCs w:val="0"/>
                <w:color w:val="auto"/>
                <w:sz w:val="24"/>
                <w:highlight w:val="none"/>
                <w:lang w:val="zh-CN"/>
              </w:rPr>
            </w:pPr>
            <w:r>
              <w:rPr>
                <w:rFonts w:ascii="宋体" w:hAnsi="宋体"/>
                <w:i w:val="0"/>
                <w:iCs w:val="0"/>
                <w:color w:val="auto"/>
                <w:sz w:val="24"/>
                <w:highlight w:val="none"/>
              </w:rPr>
              <w:t>3.</w:t>
            </w:r>
            <w:r>
              <w:rPr>
                <w:rFonts w:hint="eastAsia" w:ascii="宋体" w:hAnsi="宋体"/>
                <w:i w:val="0"/>
                <w:iCs w:val="0"/>
                <w:color w:val="auto"/>
                <w:sz w:val="24"/>
                <w:highlight w:val="none"/>
              </w:rPr>
              <w:t>根据投标人的货源组织及计划进度（包含对口支援地区的企业实际采购储存数量、项目计划、进度安排）进行评价，</w:t>
            </w:r>
            <w:r>
              <w:rPr>
                <w:rFonts w:hint="eastAsia" w:ascii="宋体" w:hAnsi="宋体"/>
                <w:i w:val="0"/>
                <w:iCs w:val="0"/>
                <w:color w:val="auto"/>
                <w:sz w:val="24"/>
                <w:highlight w:val="none"/>
                <w:lang w:val="zh-CN"/>
              </w:rPr>
              <w:t>完全包含上述要点的，得</w:t>
            </w:r>
            <w:r>
              <w:rPr>
                <w:rFonts w:hint="eastAsia" w:ascii="宋体" w:hAnsi="宋体"/>
                <w:i w:val="0"/>
                <w:iCs w:val="0"/>
                <w:color w:val="auto"/>
                <w:sz w:val="24"/>
                <w:highlight w:val="none"/>
                <w:lang w:val="en-US" w:eastAsia="zh-CN"/>
              </w:rPr>
              <w:t>1</w:t>
            </w:r>
            <w:r>
              <w:rPr>
                <w:rFonts w:hint="eastAsia" w:ascii="宋体" w:hAnsi="宋体"/>
                <w:i w:val="0"/>
                <w:iCs w:val="0"/>
                <w:color w:val="auto"/>
                <w:sz w:val="24"/>
                <w:highlight w:val="none"/>
                <w:lang w:val="zh-CN"/>
              </w:rPr>
              <w:t>分；</w:t>
            </w:r>
          </w:p>
          <w:p w14:paraId="4BE753DB">
            <w:pPr>
              <w:tabs>
                <w:tab w:val="left" w:pos="289"/>
                <w:tab w:val="left" w:pos="714"/>
              </w:tabs>
              <w:ind w:right="-114" w:firstLine="480"/>
              <w:rPr>
                <w:rFonts w:ascii="宋体" w:hAnsi="宋体"/>
                <w:i w:val="0"/>
                <w:iCs w:val="0"/>
                <w:color w:val="auto"/>
                <w:sz w:val="24"/>
                <w:highlight w:val="none"/>
              </w:rPr>
            </w:pPr>
            <w:r>
              <w:rPr>
                <w:rFonts w:hint="eastAsia" w:ascii="宋体" w:hAnsi="宋体"/>
                <w:i w:val="0"/>
                <w:iCs w:val="0"/>
                <w:color w:val="auto"/>
                <w:sz w:val="24"/>
                <w:highlight w:val="none"/>
              </w:rPr>
              <w:t>方案对货物发放情况预估合理，货源充足的，加1分；</w:t>
            </w:r>
          </w:p>
          <w:p w14:paraId="156EC6C3">
            <w:pPr>
              <w:tabs>
                <w:tab w:val="left" w:pos="289"/>
                <w:tab w:val="left" w:pos="714"/>
              </w:tabs>
              <w:ind w:right="-114" w:firstLine="480"/>
              <w:rPr>
                <w:rFonts w:ascii="宋体" w:hAnsi="宋体"/>
                <w:i w:val="0"/>
                <w:iCs w:val="0"/>
                <w:color w:val="auto"/>
                <w:sz w:val="24"/>
                <w:highlight w:val="none"/>
                <w:lang w:val="zh-CN"/>
              </w:rPr>
            </w:pPr>
            <w:r>
              <w:rPr>
                <w:rFonts w:hint="eastAsia" w:ascii="宋体" w:hAnsi="宋体"/>
                <w:i w:val="0"/>
                <w:iCs w:val="0"/>
                <w:color w:val="auto"/>
                <w:sz w:val="24"/>
                <w:highlight w:val="none"/>
              </w:rPr>
              <w:t>方案操作性强，切合本项目采购实际的，</w:t>
            </w:r>
            <w:r>
              <w:rPr>
                <w:rFonts w:hint="eastAsia" w:ascii="宋体" w:hAnsi="宋体"/>
                <w:i w:val="0"/>
                <w:iCs w:val="0"/>
                <w:color w:val="auto"/>
                <w:sz w:val="24"/>
                <w:highlight w:val="none"/>
                <w:lang w:val="zh-CN"/>
              </w:rPr>
              <w:t>加</w:t>
            </w:r>
            <w:r>
              <w:rPr>
                <w:rFonts w:hint="eastAsia" w:ascii="宋体" w:hAnsi="宋体"/>
                <w:i w:val="0"/>
                <w:iCs w:val="0"/>
                <w:color w:val="auto"/>
                <w:sz w:val="24"/>
                <w:highlight w:val="none"/>
              </w:rPr>
              <w:t>1</w:t>
            </w:r>
            <w:r>
              <w:rPr>
                <w:rFonts w:hint="eastAsia" w:ascii="宋体" w:hAnsi="宋体"/>
                <w:i w:val="0"/>
                <w:iCs w:val="0"/>
                <w:color w:val="auto"/>
                <w:sz w:val="24"/>
                <w:highlight w:val="none"/>
                <w:lang w:val="zh-CN"/>
              </w:rPr>
              <w:t>分；</w:t>
            </w:r>
          </w:p>
          <w:p w14:paraId="3ED36607">
            <w:pPr>
              <w:tabs>
                <w:tab w:val="left" w:pos="289"/>
                <w:tab w:val="left" w:pos="714"/>
              </w:tabs>
              <w:ind w:right="-114" w:firstLine="480"/>
              <w:rPr>
                <w:rFonts w:ascii="宋体" w:hAnsi="宋体"/>
                <w:i w:val="0"/>
                <w:iCs w:val="0"/>
                <w:color w:val="auto"/>
                <w:sz w:val="24"/>
                <w:highlight w:val="none"/>
                <w:lang w:val="zh-CN"/>
              </w:rPr>
            </w:pPr>
            <w:r>
              <w:rPr>
                <w:rFonts w:hint="eastAsia" w:ascii="宋体" w:hAnsi="宋体"/>
                <w:i w:val="0"/>
                <w:iCs w:val="0"/>
                <w:color w:val="auto"/>
                <w:sz w:val="24"/>
                <w:highlight w:val="none"/>
                <w:lang w:val="zh-CN"/>
              </w:rPr>
              <w:t>有缺项或内容不合理的，仅</w:t>
            </w:r>
            <w:r>
              <w:rPr>
                <w:rFonts w:hint="eastAsia" w:ascii="宋体" w:hAnsi="宋体"/>
                <w:i w:val="0"/>
                <w:iCs w:val="0"/>
                <w:color w:val="auto"/>
                <w:sz w:val="24"/>
                <w:highlight w:val="none"/>
              </w:rPr>
              <w:t>可</w:t>
            </w:r>
            <w:r>
              <w:rPr>
                <w:rFonts w:hint="eastAsia" w:ascii="宋体" w:hAnsi="宋体"/>
                <w:i w:val="0"/>
                <w:iCs w:val="0"/>
                <w:color w:val="auto"/>
                <w:sz w:val="24"/>
                <w:highlight w:val="none"/>
                <w:lang w:val="zh-CN"/>
              </w:rPr>
              <w:t>得</w:t>
            </w:r>
            <w:r>
              <w:rPr>
                <w:rFonts w:hint="eastAsia" w:ascii="宋体" w:hAnsi="宋体"/>
                <w:i w:val="0"/>
                <w:iCs w:val="0"/>
                <w:color w:val="auto"/>
                <w:sz w:val="24"/>
                <w:highlight w:val="none"/>
              </w:rPr>
              <w:t>1</w:t>
            </w:r>
            <w:r>
              <w:rPr>
                <w:rFonts w:hint="eastAsia" w:ascii="宋体" w:hAnsi="宋体"/>
                <w:i w:val="0"/>
                <w:iCs w:val="0"/>
                <w:color w:val="auto"/>
                <w:sz w:val="24"/>
                <w:highlight w:val="none"/>
                <w:lang w:val="zh-CN"/>
              </w:rPr>
              <w:t>分；</w:t>
            </w:r>
          </w:p>
          <w:p w14:paraId="43815817">
            <w:pPr>
              <w:tabs>
                <w:tab w:val="left" w:pos="289"/>
                <w:tab w:val="left" w:pos="714"/>
              </w:tabs>
              <w:ind w:right="-114" w:firstLine="480"/>
              <w:rPr>
                <w:rFonts w:ascii="宋体" w:hAnsi="宋体"/>
                <w:i w:val="0"/>
                <w:iCs w:val="0"/>
                <w:color w:val="auto"/>
                <w:sz w:val="24"/>
                <w:highlight w:val="none"/>
              </w:rPr>
            </w:pPr>
            <w:r>
              <w:rPr>
                <w:rFonts w:hint="eastAsia" w:ascii="宋体" w:hAnsi="宋体"/>
                <w:i w:val="0"/>
                <w:iCs w:val="0"/>
                <w:color w:val="auto"/>
                <w:sz w:val="24"/>
                <w:highlight w:val="none"/>
                <w:lang w:val="zh-CN"/>
              </w:rPr>
              <w:t>最多得</w:t>
            </w:r>
            <w:r>
              <w:rPr>
                <w:rFonts w:hint="eastAsia" w:ascii="宋体" w:hAnsi="宋体"/>
                <w:i w:val="0"/>
                <w:iCs w:val="0"/>
                <w:color w:val="auto"/>
                <w:sz w:val="24"/>
                <w:highlight w:val="none"/>
                <w:lang w:val="en-US" w:eastAsia="zh-CN"/>
              </w:rPr>
              <w:t>3</w:t>
            </w:r>
            <w:r>
              <w:rPr>
                <w:rFonts w:hint="eastAsia" w:ascii="宋体" w:hAnsi="宋体"/>
                <w:i w:val="0"/>
                <w:iCs w:val="0"/>
                <w:color w:val="auto"/>
                <w:sz w:val="24"/>
                <w:highlight w:val="none"/>
              </w:rPr>
              <w:t>分，</w:t>
            </w:r>
            <w:r>
              <w:rPr>
                <w:rFonts w:hint="eastAsia" w:ascii="宋体" w:hAnsi="宋体"/>
                <w:i w:val="0"/>
                <w:iCs w:val="0"/>
                <w:color w:val="auto"/>
                <w:sz w:val="24"/>
                <w:highlight w:val="none"/>
                <w:lang w:val="zh-CN"/>
              </w:rPr>
              <w:t>未提供不得分。</w:t>
            </w:r>
          </w:p>
          <w:p w14:paraId="329E2229">
            <w:pPr>
              <w:pStyle w:val="1540"/>
              <w:ind w:right="-113" w:firstLine="482"/>
              <w:rPr>
                <w:rFonts w:hint="eastAsia" w:ascii="宋体" w:hAnsi="宋体" w:eastAsia="宋体" w:cs="楷体"/>
                <w:b/>
                <w:i w:val="0"/>
                <w:iCs w:val="0"/>
                <w:color w:val="auto"/>
                <w:sz w:val="24"/>
                <w:szCs w:val="24"/>
                <w:highlight w:val="none"/>
                <w:lang w:val="en-GB"/>
              </w:rPr>
            </w:pPr>
            <w:r>
              <w:rPr>
                <w:rFonts w:ascii="宋体" w:hAnsi="宋体" w:eastAsia="宋体"/>
                <w:b/>
                <w:i w:val="0"/>
                <w:iCs w:val="0"/>
                <w:color w:val="auto"/>
                <w:highlight w:val="none"/>
              </w:rPr>
              <w:t>需提供202</w:t>
            </w:r>
            <w:r>
              <w:rPr>
                <w:rFonts w:hint="eastAsia" w:ascii="宋体" w:hAnsi="宋体" w:eastAsia="宋体"/>
                <w:b/>
                <w:i w:val="0"/>
                <w:iCs w:val="0"/>
                <w:color w:val="auto"/>
                <w:highlight w:val="none"/>
                <w:lang w:val="en-US" w:eastAsia="zh-CN"/>
              </w:rPr>
              <w:t>5</w:t>
            </w:r>
            <w:r>
              <w:rPr>
                <w:rFonts w:ascii="宋体" w:hAnsi="宋体" w:eastAsia="宋体"/>
                <w:b/>
                <w:i w:val="0"/>
                <w:iCs w:val="0"/>
                <w:color w:val="auto"/>
                <w:highlight w:val="none"/>
              </w:rPr>
              <w:t>年</w:t>
            </w:r>
            <w:r>
              <w:rPr>
                <w:rFonts w:hint="eastAsia" w:ascii="宋体" w:hAnsi="宋体" w:eastAsia="宋体"/>
                <w:b/>
                <w:i w:val="0"/>
                <w:iCs w:val="0"/>
                <w:color w:val="auto"/>
                <w:highlight w:val="none"/>
                <w:lang w:val="en-US" w:eastAsia="zh-CN"/>
              </w:rPr>
              <w:t>8</w:t>
            </w:r>
            <w:r>
              <w:rPr>
                <w:rFonts w:ascii="宋体" w:hAnsi="宋体" w:eastAsia="宋体"/>
                <w:b/>
                <w:i w:val="0"/>
                <w:iCs w:val="0"/>
                <w:color w:val="auto"/>
                <w:highlight w:val="none"/>
              </w:rPr>
              <w:t>月1日以后的采购合同、定货合同、定金付款凭证、</w:t>
            </w:r>
            <w:r>
              <w:rPr>
                <w:rFonts w:hint="eastAsia" w:ascii="宋体" w:hAnsi="宋体" w:eastAsia="宋体"/>
                <w:b/>
                <w:color w:val="auto"/>
                <w:highlight w:val="none"/>
              </w:rPr>
              <w:t>企业（农户）入驻832平台的证明等各项证明材料扫描件。</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78A70A66">
            <w:pPr>
              <w:spacing w:line="360" w:lineRule="auto"/>
              <w:rPr>
                <w:rFonts w:hint="default" w:ascii="宋体" w:hAnsi="宋体" w:eastAsia="宋体" w:cs="宋体"/>
                <w:i w:val="0"/>
                <w:iCs w:val="0"/>
                <w:color w:val="auto"/>
                <w:sz w:val="24"/>
                <w:highlight w:val="none"/>
                <w:lang w:val="en-US" w:eastAsia="zh-CN"/>
              </w:rPr>
            </w:pPr>
            <w:r>
              <w:rPr>
                <w:rFonts w:hint="eastAsia" w:ascii="宋体" w:hAnsi="宋体" w:cs="宋体"/>
                <w:i w:val="0"/>
                <w:iCs w:val="0"/>
                <w:color w:val="auto"/>
                <w:sz w:val="24"/>
                <w:highlight w:val="none"/>
                <w:lang w:val="en-US" w:eastAsia="zh-CN"/>
              </w:rPr>
              <w:t>12分</w:t>
            </w:r>
          </w:p>
        </w:tc>
      </w:tr>
      <w:tr w14:paraId="535F1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4" w:type="pct"/>
            <w:tcBorders>
              <w:top w:val="single" w:color="000000" w:sz="4" w:space="0"/>
              <w:left w:val="single" w:color="000000" w:sz="4" w:space="0"/>
              <w:bottom w:val="single" w:color="000000" w:sz="4" w:space="0"/>
              <w:right w:val="single" w:color="000000" w:sz="4" w:space="0"/>
            </w:tcBorders>
            <w:noWrap w:val="0"/>
            <w:vAlign w:val="center"/>
          </w:tcPr>
          <w:p w14:paraId="11D1B09F">
            <w:pPr>
              <w:pStyle w:val="1540"/>
              <w:jc w:val="center"/>
              <w:rPr>
                <w:rFonts w:hint="eastAsia" w:ascii="宋体" w:hAnsi="宋体" w:eastAsia="宋体" w:cs="楷体"/>
                <w:i w:val="0"/>
                <w:iCs w:val="0"/>
                <w:color w:val="auto"/>
                <w:sz w:val="24"/>
                <w:szCs w:val="24"/>
                <w:highlight w:val="none"/>
                <w:lang w:val="en-GB" w:eastAsia="zh-CN"/>
              </w:rPr>
            </w:pPr>
            <w:r>
              <w:rPr>
                <w:rFonts w:hint="eastAsia" w:ascii="宋体" w:hAnsi="宋体" w:eastAsia="宋体" w:cs="楷体"/>
                <w:i w:val="0"/>
                <w:iCs w:val="0"/>
                <w:color w:val="auto"/>
                <w:highlight w:val="none"/>
              </w:rPr>
              <w:t>1.</w:t>
            </w:r>
            <w:r>
              <w:rPr>
                <w:rFonts w:hint="eastAsia" w:ascii="宋体" w:hAnsi="宋体" w:eastAsia="宋体" w:cs="楷体"/>
                <w:i w:val="0"/>
                <w:iCs w:val="0"/>
                <w:color w:val="auto"/>
                <w:highlight w:val="none"/>
                <w:lang w:val="en-US" w:eastAsia="zh-CN"/>
              </w:rPr>
              <w:t>5</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1544D6F6">
            <w:pPr>
              <w:pStyle w:val="1540"/>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仓储能力</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2D9082B2">
            <w:pPr>
              <w:ind w:right="-114" w:firstLine="480"/>
              <w:rPr>
                <w:rFonts w:ascii="宋体" w:hAnsi="宋体"/>
                <w:i w:val="0"/>
                <w:iCs w:val="0"/>
                <w:color w:val="auto"/>
                <w:sz w:val="24"/>
                <w:highlight w:val="none"/>
              </w:rPr>
            </w:pPr>
            <w:r>
              <w:rPr>
                <w:rFonts w:ascii="宋体" w:hAnsi="宋体"/>
                <w:i w:val="0"/>
                <w:iCs w:val="0"/>
                <w:color w:val="auto"/>
                <w:sz w:val="24"/>
                <w:highlight w:val="none"/>
              </w:rPr>
              <w:t>需提供拥有满足本标段农产品仓储需求的证明，完全满足本项目需求的得</w:t>
            </w:r>
            <w:r>
              <w:rPr>
                <w:rFonts w:hint="eastAsia" w:ascii="宋体" w:hAnsi="宋体"/>
                <w:i w:val="0"/>
                <w:iCs w:val="0"/>
                <w:color w:val="auto"/>
                <w:sz w:val="24"/>
                <w:highlight w:val="none"/>
                <w:lang w:val="en-US" w:eastAsia="zh-CN"/>
              </w:rPr>
              <w:t>3</w:t>
            </w:r>
            <w:r>
              <w:rPr>
                <w:rFonts w:ascii="宋体" w:hAnsi="宋体"/>
                <w:i w:val="0"/>
                <w:iCs w:val="0"/>
                <w:color w:val="auto"/>
                <w:sz w:val="24"/>
                <w:highlight w:val="none"/>
              </w:rPr>
              <w:t>分，略有欠缺的得1分，未提供的不得分。</w:t>
            </w:r>
          </w:p>
          <w:p w14:paraId="03163B60">
            <w:pPr>
              <w:pStyle w:val="1540"/>
              <w:ind w:firstLine="472"/>
              <w:rPr>
                <w:rFonts w:hint="eastAsia" w:ascii="宋体" w:hAnsi="宋体" w:eastAsia="宋体" w:cs="楷体"/>
                <w:i w:val="0"/>
                <w:iCs w:val="0"/>
                <w:color w:val="auto"/>
                <w:sz w:val="24"/>
                <w:szCs w:val="24"/>
                <w:highlight w:val="none"/>
                <w:lang w:val="en-GB"/>
              </w:rPr>
            </w:pPr>
            <w:r>
              <w:rPr>
                <w:rFonts w:ascii="宋体" w:hAnsi="宋体" w:eastAsia="宋体"/>
                <w:b/>
                <w:i w:val="0"/>
                <w:iCs w:val="0"/>
                <w:color w:val="auto"/>
                <w:highlight w:val="none"/>
              </w:rPr>
              <w:t>需提供产权证或租赁场地等证明材料。</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4698C259">
            <w:pPr>
              <w:pStyle w:val="1540"/>
              <w:jc w:val="center"/>
              <w:rPr>
                <w:rFonts w:hint="eastAsia" w:ascii="宋体" w:hAnsi="宋体" w:eastAsia="宋体" w:cs="楷体"/>
                <w:i w:val="0"/>
                <w:iCs w:val="0"/>
                <w:color w:val="auto"/>
                <w:sz w:val="24"/>
                <w:szCs w:val="24"/>
                <w:highlight w:val="none"/>
                <w:lang w:val="en-GB"/>
              </w:rPr>
            </w:pPr>
            <w:r>
              <w:rPr>
                <w:rFonts w:hint="eastAsia" w:ascii="宋体" w:hAnsi="宋体" w:eastAsia="宋体" w:cs="楷体"/>
                <w:i w:val="0"/>
                <w:iCs w:val="0"/>
                <w:color w:val="auto"/>
                <w:highlight w:val="none"/>
                <w:lang w:val="en-US" w:eastAsia="zh-CN"/>
              </w:rPr>
              <w:t>3</w:t>
            </w:r>
            <w:r>
              <w:rPr>
                <w:rFonts w:hint="eastAsia" w:ascii="宋体" w:hAnsi="宋体" w:eastAsia="宋体" w:cs="楷体"/>
                <w:i w:val="0"/>
                <w:iCs w:val="0"/>
                <w:color w:val="auto"/>
                <w:highlight w:val="none"/>
              </w:rPr>
              <w:t>分</w:t>
            </w:r>
          </w:p>
        </w:tc>
      </w:tr>
      <w:tr w14:paraId="3DB8F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4" w:type="pct"/>
            <w:tcBorders>
              <w:top w:val="single" w:color="000000" w:sz="4" w:space="0"/>
              <w:left w:val="single" w:color="000000" w:sz="4" w:space="0"/>
              <w:bottom w:val="single" w:color="000000" w:sz="4" w:space="0"/>
              <w:right w:val="single" w:color="000000" w:sz="4" w:space="0"/>
            </w:tcBorders>
            <w:noWrap w:val="0"/>
            <w:vAlign w:val="center"/>
          </w:tcPr>
          <w:p w14:paraId="53B08FCD">
            <w:pPr>
              <w:pStyle w:val="1540"/>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1.6</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32EA8303">
            <w:pPr>
              <w:pStyle w:val="1540"/>
              <w:jc w:val="center"/>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业绩</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0BBDEC99">
            <w:pPr>
              <w:ind w:right="-114" w:firstLine="480"/>
              <w:rPr>
                <w:rFonts w:ascii="宋体" w:hAnsi="宋体"/>
                <w:i w:val="0"/>
                <w:iCs w:val="0"/>
                <w:color w:val="auto"/>
                <w:sz w:val="24"/>
                <w:highlight w:val="none"/>
              </w:rPr>
            </w:pPr>
            <w:r>
              <w:rPr>
                <w:rFonts w:hint="eastAsia" w:ascii="宋体" w:hAnsi="宋体"/>
                <w:i w:val="0"/>
                <w:iCs w:val="0"/>
                <w:color w:val="auto"/>
                <w:sz w:val="24"/>
                <w:highlight w:val="none"/>
              </w:rPr>
              <w:t>1.考察投标人企业或法人自202</w:t>
            </w:r>
            <w:r>
              <w:rPr>
                <w:rFonts w:hint="eastAsia" w:ascii="宋体" w:hAnsi="宋体"/>
                <w:i w:val="0"/>
                <w:iCs w:val="0"/>
                <w:color w:val="auto"/>
                <w:sz w:val="24"/>
                <w:highlight w:val="none"/>
                <w:lang w:val="en-US" w:eastAsia="zh-CN"/>
              </w:rPr>
              <w:t>2</w:t>
            </w:r>
            <w:r>
              <w:rPr>
                <w:rFonts w:hint="eastAsia" w:ascii="宋体" w:hAnsi="宋体"/>
                <w:i w:val="0"/>
                <w:iCs w:val="0"/>
                <w:color w:val="auto"/>
                <w:sz w:val="24"/>
                <w:highlight w:val="none"/>
              </w:rPr>
              <w:t>年1月1日以来，</w:t>
            </w:r>
            <w:r>
              <w:rPr>
                <w:rFonts w:hint="eastAsia" w:ascii="宋体" w:hAnsi="宋体"/>
                <w:i w:val="0"/>
                <w:iCs w:val="0"/>
                <w:color w:val="auto"/>
                <w:sz w:val="24"/>
                <w:highlight w:val="none"/>
                <w:lang w:val="en-US" w:eastAsia="zh-CN"/>
              </w:rPr>
              <w:t>类似项目业绩</w:t>
            </w:r>
            <w:r>
              <w:rPr>
                <w:rFonts w:hint="eastAsia" w:ascii="宋体" w:hAnsi="宋体"/>
                <w:i w:val="0"/>
                <w:iCs w:val="0"/>
                <w:color w:val="auto"/>
                <w:sz w:val="24"/>
                <w:highlight w:val="none"/>
              </w:rPr>
              <w:t>的情况，</w:t>
            </w:r>
            <w:r>
              <w:rPr>
                <w:rFonts w:hint="eastAsia" w:ascii="宋体" w:hAnsi="宋体"/>
                <w:i w:val="0"/>
                <w:iCs w:val="0"/>
                <w:color w:val="auto"/>
                <w:sz w:val="24"/>
                <w:highlight w:val="none"/>
                <w:lang w:val="en-US" w:eastAsia="zh-CN"/>
              </w:rPr>
              <w:t>每有一个得3分，最高得9分</w:t>
            </w:r>
            <w:r>
              <w:rPr>
                <w:rFonts w:hint="eastAsia" w:ascii="宋体" w:hAnsi="宋体"/>
                <w:i w:val="0"/>
                <w:iCs w:val="0"/>
                <w:color w:val="auto"/>
                <w:sz w:val="24"/>
                <w:highlight w:val="none"/>
              </w:rPr>
              <w:t>。</w:t>
            </w:r>
          </w:p>
          <w:p w14:paraId="37622734">
            <w:pPr>
              <w:pStyle w:val="1540"/>
              <w:ind w:firstLine="472"/>
              <w:rPr>
                <w:rFonts w:ascii="宋体" w:hAnsi="宋体" w:eastAsia="宋体"/>
                <w:b/>
                <w:i w:val="0"/>
                <w:iCs w:val="0"/>
                <w:color w:val="auto"/>
                <w:highlight w:val="none"/>
              </w:rPr>
            </w:pPr>
            <w:r>
              <w:rPr>
                <w:rFonts w:hint="eastAsia" w:ascii="宋体" w:hAnsi="宋体"/>
                <w:b/>
                <w:i w:val="0"/>
                <w:iCs w:val="0"/>
                <w:color w:val="auto"/>
                <w:sz w:val="24"/>
                <w:highlight w:val="none"/>
              </w:rPr>
              <w:t>需提供</w:t>
            </w:r>
            <w:r>
              <w:rPr>
                <w:rFonts w:hint="eastAsia" w:ascii="宋体" w:hAnsi="宋体" w:eastAsia="宋体"/>
                <w:b/>
                <w:i w:val="0"/>
                <w:iCs w:val="0"/>
                <w:color w:val="auto"/>
                <w:sz w:val="24"/>
                <w:highlight w:val="none"/>
                <w:lang w:val="en-US" w:eastAsia="zh-CN"/>
              </w:rPr>
              <w:t>中标通知书和采购合同</w:t>
            </w:r>
            <w:r>
              <w:rPr>
                <w:rFonts w:hint="eastAsia" w:ascii="宋体" w:hAnsi="宋体"/>
                <w:b/>
                <w:i w:val="0"/>
                <w:iCs w:val="0"/>
                <w:color w:val="auto"/>
                <w:sz w:val="24"/>
                <w:highlight w:val="none"/>
              </w:rPr>
              <w:t>。</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78ED76D8">
            <w:pPr>
              <w:pStyle w:val="1540"/>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9分</w:t>
            </w:r>
          </w:p>
        </w:tc>
      </w:tr>
    </w:tbl>
    <w:p w14:paraId="3A53F3CE">
      <w:pPr>
        <w:widowControl/>
        <w:spacing w:line="240" w:lineRule="auto"/>
        <w:jc w:val="left"/>
        <w:rPr>
          <w:rFonts w:hint="eastAsia" w:ascii="宋体" w:hAnsi="宋体" w:eastAsia="宋体" w:cs="宋体"/>
          <w:b/>
          <w:color w:val="auto"/>
          <w:sz w:val="24"/>
          <w:highlight w:val="none"/>
        </w:rPr>
      </w:pPr>
    </w:p>
    <w:p w14:paraId="3D7B1374">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（三）价格评估</w:t>
      </w:r>
    </w:p>
    <w:tbl>
      <w:tblPr>
        <w:tblStyle w:val="68"/>
        <w:tblpPr w:leftFromText="180" w:rightFromText="180" w:vertAnchor="text" w:tblpXSpec="left" w:tblpY="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8"/>
        <w:gridCol w:w="1529"/>
        <w:gridCol w:w="6195"/>
        <w:gridCol w:w="857"/>
      </w:tblGrid>
      <w:tr w14:paraId="513BC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tcPr>
          <w:p w14:paraId="3BC4AE13">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794" w:type="pct"/>
            <w:tcBorders>
              <w:top w:val="single" w:color="000000" w:sz="4" w:space="0"/>
              <w:left w:val="single" w:color="000000" w:sz="4" w:space="0"/>
              <w:bottom w:val="single" w:color="000000" w:sz="4" w:space="0"/>
              <w:right w:val="single" w:color="000000" w:sz="4" w:space="0"/>
            </w:tcBorders>
            <w:noWrap w:val="0"/>
          </w:tcPr>
          <w:p w14:paraId="6E1C0DED">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3217" w:type="pct"/>
            <w:tcBorders>
              <w:top w:val="single" w:color="000000" w:sz="4" w:space="0"/>
              <w:left w:val="single" w:color="000000" w:sz="4" w:space="0"/>
              <w:bottom w:val="single" w:color="000000" w:sz="4" w:space="0"/>
              <w:right w:val="single" w:color="000000" w:sz="4" w:space="0"/>
            </w:tcBorders>
            <w:noWrap w:val="0"/>
          </w:tcPr>
          <w:p w14:paraId="1A5433E3">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评审细则</w:t>
            </w:r>
          </w:p>
        </w:tc>
        <w:tc>
          <w:tcPr>
            <w:tcW w:w="445" w:type="pct"/>
            <w:tcBorders>
              <w:top w:val="single" w:color="000000" w:sz="4" w:space="0"/>
              <w:left w:val="single" w:color="000000" w:sz="4" w:space="0"/>
              <w:bottom w:val="single" w:color="000000" w:sz="4" w:space="0"/>
              <w:right w:val="single" w:color="000000" w:sz="4" w:space="0"/>
            </w:tcBorders>
            <w:noWrap w:val="0"/>
          </w:tcPr>
          <w:p w14:paraId="2064636E">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r>
      <w:tr w14:paraId="0CEA7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55" w:type="pct"/>
            <w:gridSpan w:val="3"/>
            <w:tcBorders>
              <w:top w:val="single" w:color="000000" w:sz="4" w:space="0"/>
              <w:left w:val="single" w:color="000000" w:sz="4" w:space="0"/>
              <w:bottom w:val="single" w:color="000000" w:sz="4" w:space="0"/>
              <w:right w:val="single" w:color="auto" w:sz="4" w:space="0"/>
            </w:tcBorders>
            <w:noWrap w:val="0"/>
          </w:tcPr>
          <w:p w14:paraId="3F357D9D">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一、投标报价</w:t>
            </w:r>
          </w:p>
        </w:tc>
        <w:tc>
          <w:tcPr>
            <w:tcW w:w="445" w:type="pct"/>
            <w:tcBorders>
              <w:top w:val="single" w:color="000000" w:sz="4" w:space="0"/>
              <w:left w:val="single" w:color="auto" w:sz="4" w:space="0"/>
              <w:bottom w:val="single" w:color="000000" w:sz="4" w:space="0"/>
              <w:right w:val="single" w:color="000000" w:sz="4" w:space="0"/>
            </w:tcBorders>
            <w:noWrap w:val="0"/>
          </w:tcPr>
          <w:p w14:paraId="1FD89C27">
            <w:pPr>
              <w:spacing w:line="360" w:lineRule="auto"/>
              <w:jc w:val="left"/>
              <w:rPr>
                <w:rFonts w:hint="eastAsia" w:ascii="宋体" w:hAnsi="宋体" w:eastAsia="宋体" w:cs="宋体"/>
                <w:b/>
                <w:color w:val="auto"/>
                <w:sz w:val="24"/>
                <w:highlight w:val="none"/>
                <w:u w:val="none"/>
              </w:rPr>
            </w:pPr>
            <w:r>
              <w:rPr>
                <w:rFonts w:hint="eastAsia" w:ascii="宋体" w:hAnsi="宋体" w:cs="宋体"/>
                <w:color w:val="auto"/>
                <w:sz w:val="24"/>
                <w:highlight w:val="none"/>
                <w:u w:val="none"/>
                <w:lang w:val="en-US" w:eastAsia="zh-CN"/>
              </w:rPr>
              <w:t>30</w:t>
            </w:r>
            <w:r>
              <w:rPr>
                <w:rFonts w:hint="eastAsia" w:ascii="宋体" w:hAnsi="宋体" w:eastAsia="宋体" w:cs="宋体"/>
                <w:b/>
                <w:color w:val="auto"/>
                <w:sz w:val="24"/>
                <w:highlight w:val="none"/>
                <w:u w:val="none"/>
              </w:rPr>
              <w:t>分</w:t>
            </w:r>
          </w:p>
        </w:tc>
      </w:tr>
      <w:tr w14:paraId="09610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6BF4DA7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794" w:type="pct"/>
            <w:tcBorders>
              <w:top w:val="single" w:color="000000" w:sz="4" w:space="0"/>
              <w:left w:val="single" w:color="000000" w:sz="4" w:space="0"/>
              <w:bottom w:val="single" w:color="000000" w:sz="4" w:space="0"/>
              <w:right w:val="single" w:color="000000" w:sz="4" w:space="0"/>
            </w:tcBorders>
            <w:noWrap w:val="0"/>
            <w:vAlign w:val="center"/>
          </w:tcPr>
          <w:p w14:paraId="2F0AA8F5">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w:t>
            </w:r>
          </w:p>
        </w:tc>
        <w:tc>
          <w:tcPr>
            <w:tcW w:w="3217" w:type="pct"/>
            <w:tcBorders>
              <w:top w:val="single" w:color="000000" w:sz="4" w:space="0"/>
              <w:left w:val="single" w:color="000000" w:sz="4" w:space="0"/>
              <w:bottom w:val="single" w:color="000000" w:sz="4" w:space="0"/>
              <w:right w:val="single" w:color="000000" w:sz="4" w:space="0"/>
            </w:tcBorders>
            <w:noWrap w:val="0"/>
          </w:tcPr>
          <w:p w14:paraId="7C6D6BEE">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综合评分法中的价格分采用低价优先法计算，即满足招标文件要求且投标价格最低的投标报价为评标基准价，其价格分为满分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rPr>
              <w:t>分。其他投标人的价格分统一按照下列公式计算：投标报价得分=(评标基准价／投标报价)×</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rPr>
              <w:t>。</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03F4E20E">
            <w:pPr>
              <w:spacing w:line="360" w:lineRule="auto"/>
              <w:jc w:val="center"/>
              <w:rPr>
                <w:rFonts w:hint="eastAsia" w:ascii="宋体" w:hAnsi="宋体" w:eastAsia="宋体" w:cs="宋体"/>
                <w:color w:val="auto"/>
                <w:sz w:val="24"/>
                <w:highlight w:val="none"/>
                <w:u w:val="none"/>
              </w:rPr>
            </w:pPr>
            <w:r>
              <w:rPr>
                <w:rFonts w:hint="eastAsia" w:ascii="宋体" w:hAnsi="宋体" w:cs="宋体"/>
                <w:color w:val="auto"/>
                <w:sz w:val="24"/>
                <w:highlight w:val="none"/>
                <w:u w:val="none"/>
                <w:lang w:val="en-US" w:eastAsia="zh-CN"/>
              </w:rPr>
              <w:t>30</w:t>
            </w:r>
            <w:r>
              <w:rPr>
                <w:rFonts w:hint="eastAsia" w:ascii="宋体" w:hAnsi="宋体" w:eastAsia="宋体" w:cs="宋体"/>
                <w:color w:val="auto"/>
                <w:sz w:val="24"/>
                <w:highlight w:val="none"/>
                <w:u w:val="none"/>
              </w:rPr>
              <w:t>分</w:t>
            </w:r>
          </w:p>
        </w:tc>
      </w:tr>
    </w:tbl>
    <w:p w14:paraId="4C5AF3B7">
      <w:pPr>
        <w:widowControl/>
        <w:spacing w:line="360" w:lineRule="auto"/>
        <w:ind w:firstLine="562"/>
        <w:jc w:val="left"/>
        <w:rPr>
          <w:rFonts w:hint="eastAsia" w:ascii="宋体" w:hAnsi="宋体" w:cs="宋体"/>
          <w:b/>
          <w:color w:val="auto"/>
          <w:sz w:val="28"/>
          <w:szCs w:val="28"/>
          <w:highlight w:val="none"/>
          <w:lang w:val="en-US" w:eastAsia="zh-CN"/>
        </w:rPr>
      </w:pPr>
    </w:p>
    <w:p w14:paraId="0944E986">
      <w:pPr>
        <w:widowControl/>
        <w:spacing w:line="360" w:lineRule="auto"/>
        <w:ind w:firstLine="562"/>
        <w:jc w:val="lef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标段八</w:t>
      </w:r>
    </w:p>
    <w:tbl>
      <w:tblPr>
        <w:tblStyle w:val="6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2342"/>
        <w:gridCol w:w="2297"/>
        <w:gridCol w:w="2237"/>
        <w:gridCol w:w="2553"/>
      </w:tblGrid>
      <w:tr w14:paraId="79F39C1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noWrap w:val="0"/>
            <w:vAlign w:val="center"/>
          </w:tcPr>
          <w:p w14:paraId="5C479FA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评分项目</w:t>
            </w:r>
          </w:p>
        </w:tc>
        <w:tc>
          <w:tcPr>
            <w:tcW w:w="1218" w:type="pct"/>
            <w:tcBorders>
              <w:top w:val="single" w:color="auto" w:sz="6" w:space="0"/>
              <w:left w:val="single" w:color="auto" w:sz="6" w:space="0"/>
              <w:bottom w:val="single" w:color="auto" w:sz="6" w:space="0"/>
              <w:right w:val="single" w:color="auto" w:sz="6" w:space="0"/>
            </w:tcBorders>
            <w:noWrap w:val="0"/>
            <w:vAlign w:val="center"/>
          </w:tcPr>
          <w:p w14:paraId="22FD6FBA">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技术评估</w:t>
            </w:r>
          </w:p>
        </w:tc>
        <w:tc>
          <w:tcPr>
            <w:tcW w:w="1186" w:type="pct"/>
            <w:tcBorders>
              <w:top w:val="single" w:color="auto" w:sz="6" w:space="0"/>
              <w:left w:val="single" w:color="auto" w:sz="6" w:space="0"/>
              <w:bottom w:val="single" w:color="auto" w:sz="6" w:space="0"/>
              <w:right w:val="single" w:color="auto" w:sz="6" w:space="0"/>
            </w:tcBorders>
            <w:noWrap w:val="0"/>
            <w:vAlign w:val="center"/>
          </w:tcPr>
          <w:p w14:paraId="61665AD5">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商务评估</w:t>
            </w:r>
          </w:p>
        </w:tc>
        <w:tc>
          <w:tcPr>
            <w:tcW w:w="1354" w:type="pct"/>
            <w:tcBorders>
              <w:top w:val="single" w:color="auto" w:sz="6" w:space="0"/>
              <w:left w:val="single" w:color="auto" w:sz="6" w:space="0"/>
              <w:bottom w:val="single" w:color="auto" w:sz="6" w:space="0"/>
              <w:right w:val="single" w:color="auto" w:sz="6" w:space="0"/>
            </w:tcBorders>
            <w:noWrap w:val="0"/>
            <w:vAlign w:val="center"/>
          </w:tcPr>
          <w:p w14:paraId="3B8D60F6">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价格评估</w:t>
            </w:r>
          </w:p>
        </w:tc>
      </w:tr>
      <w:tr w14:paraId="0435BD1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noWrap w:val="0"/>
            <w:vAlign w:val="center"/>
          </w:tcPr>
          <w:p w14:paraId="0EBE8676">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c>
          <w:tcPr>
            <w:tcW w:w="1218" w:type="pct"/>
            <w:tcBorders>
              <w:top w:val="single" w:color="auto" w:sz="6" w:space="0"/>
              <w:left w:val="single" w:color="auto" w:sz="6" w:space="0"/>
              <w:bottom w:val="single" w:color="auto" w:sz="6" w:space="0"/>
              <w:right w:val="single" w:color="auto" w:sz="6" w:space="0"/>
            </w:tcBorders>
            <w:noWrap w:val="0"/>
            <w:vAlign w:val="center"/>
          </w:tcPr>
          <w:p w14:paraId="3B835711">
            <w:pPr>
              <w:spacing w:line="360" w:lineRule="auto"/>
              <w:jc w:val="center"/>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25</w:t>
            </w:r>
            <w:r>
              <w:rPr>
                <w:rFonts w:hint="eastAsia" w:ascii="宋体" w:hAnsi="宋体" w:eastAsia="宋体" w:cs="宋体"/>
                <w:b/>
                <w:color w:val="auto"/>
                <w:sz w:val="24"/>
                <w:highlight w:val="none"/>
              </w:rPr>
              <w:t>分</w:t>
            </w:r>
          </w:p>
        </w:tc>
        <w:tc>
          <w:tcPr>
            <w:tcW w:w="1186" w:type="pct"/>
            <w:tcBorders>
              <w:top w:val="single" w:color="auto" w:sz="6" w:space="0"/>
              <w:left w:val="single" w:color="auto" w:sz="6" w:space="0"/>
              <w:bottom w:val="single" w:color="auto" w:sz="6" w:space="0"/>
              <w:right w:val="single" w:color="auto" w:sz="6" w:space="0"/>
            </w:tcBorders>
            <w:noWrap w:val="0"/>
            <w:vAlign w:val="center"/>
          </w:tcPr>
          <w:p w14:paraId="0DE79873">
            <w:pPr>
              <w:spacing w:line="360" w:lineRule="auto"/>
              <w:jc w:val="center"/>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45</w:t>
            </w:r>
            <w:r>
              <w:rPr>
                <w:rFonts w:hint="eastAsia" w:ascii="宋体" w:hAnsi="宋体" w:eastAsia="宋体" w:cs="宋体"/>
                <w:b/>
                <w:color w:val="auto"/>
                <w:sz w:val="24"/>
                <w:highlight w:val="none"/>
              </w:rPr>
              <w:t>分</w:t>
            </w:r>
          </w:p>
        </w:tc>
        <w:tc>
          <w:tcPr>
            <w:tcW w:w="1354" w:type="pct"/>
            <w:tcBorders>
              <w:top w:val="single" w:color="auto" w:sz="6" w:space="0"/>
              <w:left w:val="single" w:color="auto" w:sz="6" w:space="0"/>
              <w:bottom w:val="single" w:color="auto" w:sz="6" w:space="0"/>
              <w:right w:val="single" w:color="auto" w:sz="6" w:space="0"/>
            </w:tcBorders>
            <w:noWrap w:val="0"/>
            <w:vAlign w:val="center"/>
          </w:tcPr>
          <w:p w14:paraId="092445C6">
            <w:pPr>
              <w:spacing w:line="360" w:lineRule="auto"/>
              <w:jc w:val="center"/>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30</w:t>
            </w:r>
            <w:r>
              <w:rPr>
                <w:rFonts w:hint="eastAsia" w:ascii="宋体" w:hAnsi="宋体" w:eastAsia="宋体" w:cs="宋体"/>
                <w:b/>
                <w:color w:val="auto"/>
                <w:sz w:val="24"/>
                <w:highlight w:val="none"/>
              </w:rPr>
              <w:t>分</w:t>
            </w:r>
          </w:p>
        </w:tc>
      </w:tr>
    </w:tbl>
    <w:p w14:paraId="05142EC3">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（一）技术评估</w:t>
      </w:r>
    </w:p>
    <w:tbl>
      <w:tblPr>
        <w:tblStyle w:val="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8"/>
        <w:gridCol w:w="1753"/>
        <w:gridCol w:w="5971"/>
        <w:gridCol w:w="857"/>
      </w:tblGrid>
      <w:tr w14:paraId="3D2B1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tcPr>
          <w:p w14:paraId="51C74826">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序号</w:t>
            </w:r>
          </w:p>
        </w:tc>
        <w:tc>
          <w:tcPr>
            <w:tcW w:w="910" w:type="pct"/>
            <w:tcBorders>
              <w:top w:val="single" w:color="000000" w:sz="4" w:space="0"/>
              <w:left w:val="single" w:color="000000" w:sz="4" w:space="0"/>
              <w:bottom w:val="single" w:color="000000" w:sz="4" w:space="0"/>
              <w:right w:val="single" w:color="000000" w:sz="4" w:space="0"/>
            </w:tcBorders>
            <w:noWrap w:val="0"/>
          </w:tcPr>
          <w:p w14:paraId="0C5D3CDA">
            <w:pPr>
              <w:spacing w:line="360" w:lineRule="auto"/>
              <w:jc w:val="left"/>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评审因素</w:t>
            </w:r>
          </w:p>
        </w:tc>
        <w:tc>
          <w:tcPr>
            <w:tcW w:w="3100" w:type="pct"/>
            <w:tcBorders>
              <w:top w:val="single" w:color="000000" w:sz="4" w:space="0"/>
              <w:left w:val="single" w:color="000000" w:sz="4" w:space="0"/>
              <w:bottom w:val="single" w:color="000000" w:sz="4" w:space="0"/>
              <w:right w:val="single" w:color="000000" w:sz="4" w:space="0"/>
            </w:tcBorders>
            <w:noWrap w:val="0"/>
          </w:tcPr>
          <w:p w14:paraId="179C5254">
            <w:pPr>
              <w:spacing w:line="360" w:lineRule="auto"/>
              <w:jc w:val="center"/>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评审细则</w:t>
            </w:r>
          </w:p>
        </w:tc>
        <w:tc>
          <w:tcPr>
            <w:tcW w:w="445" w:type="pct"/>
            <w:tcBorders>
              <w:top w:val="single" w:color="000000" w:sz="4" w:space="0"/>
              <w:left w:val="single" w:color="000000" w:sz="4" w:space="0"/>
              <w:bottom w:val="single" w:color="000000" w:sz="4" w:space="0"/>
              <w:right w:val="single" w:color="000000" w:sz="4" w:space="0"/>
            </w:tcBorders>
            <w:noWrap w:val="0"/>
          </w:tcPr>
          <w:p w14:paraId="63223C70">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分值</w:t>
            </w:r>
          </w:p>
        </w:tc>
      </w:tr>
      <w:tr w14:paraId="75B59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54" w:type="pct"/>
            <w:gridSpan w:val="3"/>
            <w:tcBorders>
              <w:top w:val="single" w:color="000000" w:sz="4" w:space="0"/>
              <w:left w:val="single" w:color="000000" w:sz="4" w:space="0"/>
              <w:bottom w:val="single" w:color="000000" w:sz="4" w:space="0"/>
              <w:right w:val="single" w:color="000000" w:sz="4" w:space="0"/>
            </w:tcBorders>
            <w:noWrap w:val="0"/>
          </w:tcPr>
          <w:p w14:paraId="7E88D8B3">
            <w:pPr>
              <w:spacing w:line="360" w:lineRule="auto"/>
              <w:jc w:val="center"/>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一、服务水平</w:t>
            </w:r>
          </w:p>
        </w:tc>
        <w:tc>
          <w:tcPr>
            <w:tcW w:w="445" w:type="pct"/>
            <w:tcBorders>
              <w:top w:val="single" w:color="000000" w:sz="4" w:space="0"/>
              <w:left w:val="single" w:color="000000" w:sz="4" w:space="0"/>
              <w:bottom w:val="single" w:color="000000" w:sz="4" w:space="0"/>
              <w:right w:val="single" w:color="000000" w:sz="4" w:space="0"/>
            </w:tcBorders>
            <w:noWrap w:val="0"/>
          </w:tcPr>
          <w:p w14:paraId="65964A5E">
            <w:pPr>
              <w:spacing w:line="360" w:lineRule="auto"/>
              <w:rPr>
                <w:rFonts w:hint="eastAsia" w:ascii="宋体" w:hAnsi="宋体" w:eastAsia="宋体" w:cs="宋体"/>
                <w:b/>
                <w:i w:val="0"/>
                <w:iCs w:val="0"/>
                <w:color w:val="auto"/>
                <w:sz w:val="24"/>
                <w:highlight w:val="none"/>
              </w:rPr>
            </w:pPr>
            <w:r>
              <w:rPr>
                <w:rFonts w:hint="eastAsia" w:ascii="宋体" w:hAnsi="宋体" w:cs="宋体"/>
                <w:i w:val="0"/>
                <w:iCs w:val="0"/>
                <w:color w:val="auto"/>
                <w:sz w:val="24"/>
                <w:highlight w:val="none"/>
                <w:u w:val="single"/>
                <w:lang w:val="en-US" w:eastAsia="zh-CN"/>
              </w:rPr>
              <w:t>25</w:t>
            </w:r>
            <w:r>
              <w:rPr>
                <w:rFonts w:hint="eastAsia" w:ascii="宋体" w:hAnsi="宋体" w:eastAsia="宋体" w:cs="宋体"/>
                <w:b/>
                <w:i w:val="0"/>
                <w:iCs w:val="0"/>
                <w:color w:val="auto"/>
                <w:sz w:val="24"/>
                <w:highlight w:val="none"/>
              </w:rPr>
              <w:t>分</w:t>
            </w:r>
          </w:p>
        </w:tc>
      </w:tr>
      <w:tr w14:paraId="2382D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33D9F95F">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1.1</w:t>
            </w:r>
          </w:p>
        </w:tc>
        <w:tc>
          <w:tcPr>
            <w:tcW w:w="910" w:type="pct"/>
            <w:tcBorders>
              <w:top w:val="single" w:color="000000" w:sz="4" w:space="0"/>
              <w:left w:val="single" w:color="000000" w:sz="4" w:space="0"/>
              <w:bottom w:val="single" w:color="000000" w:sz="4" w:space="0"/>
              <w:right w:val="single" w:color="000000" w:sz="4" w:space="0"/>
            </w:tcBorders>
            <w:noWrap w:val="0"/>
            <w:vAlign w:val="center"/>
          </w:tcPr>
          <w:p w14:paraId="6FC5F955">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产品的质量及安全保证方案</w:t>
            </w:r>
          </w:p>
        </w:tc>
        <w:tc>
          <w:tcPr>
            <w:tcW w:w="3100" w:type="pct"/>
            <w:tcBorders>
              <w:top w:val="single" w:color="000000" w:sz="4" w:space="0"/>
              <w:left w:val="single" w:color="000000" w:sz="4" w:space="0"/>
              <w:bottom w:val="single" w:color="000000" w:sz="4" w:space="0"/>
              <w:right w:val="single" w:color="000000" w:sz="4" w:space="0"/>
            </w:tcBorders>
            <w:noWrap w:val="0"/>
            <w:vAlign w:val="center"/>
          </w:tcPr>
          <w:p w14:paraId="5B9C0067">
            <w:pPr>
              <w:ind w:right="-125" w:firstLine="480"/>
              <w:rPr>
                <w:rFonts w:ascii="宋体" w:hAnsi="宋体"/>
                <w:i w:val="0"/>
                <w:iCs w:val="0"/>
                <w:color w:val="auto"/>
                <w:sz w:val="24"/>
                <w:highlight w:val="none"/>
              </w:rPr>
            </w:pPr>
            <w:r>
              <w:rPr>
                <w:rFonts w:hint="eastAsia" w:ascii="宋体" w:hAnsi="宋体"/>
                <w:i w:val="0"/>
                <w:iCs w:val="0"/>
                <w:color w:val="auto"/>
                <w:sz w:val="24"/>
                <w:highlight w:val="none"/>
              </w:rPr>
              <w:t>对投标人提报的全流程质量管控和安全保证方案进行评价，方案应包括但不限于质量控制方案、安全管理方案、运输保障方案等，方案合规、具体、完善，操作性强的得</w:t>
            </w:r>
            <w:r>
              <w:rPr>
                <w:rFonts w:ascii="宋体" w:hAnsi="宋体"/>
                <w:i w:val="0"/>
                <w:iCs w:val="0"/>
                <w:color w:val="auto"/>
                <w:sz w:val="24"/>
                <w:highlight w:val="none"/>
              </w:rPr>
              <w:t>7</w:t>
            </w:r>
            <w:r>
              <w:rPr>
                <w:rFonts w:hint="eastAsia" w:ascii="宋体" w:hAnsi="宋体"/>
                <w:i w:val="0"/>
                <w:iCs w:val="0"/>
                <w:color w:val="auto"/>
                <w:sz w:val="24"/>
                <w:highlight w:val="none"/>
              </w:rPr>
              <w:t>分，略有欠缺的得</w:t>
            </w:r>
            <w:r>
              <w:rPr>
                <w:rFonts w:ascii="宋体" w:hAnsi="宋体"/>
                <w:i w:val="0"/>
                <w:iCs w:val="0"/>
                <w:color w:val="auto"/>
                <w:sz w:val="24"/>
                <w:highlight w:val="none"/>
              </w:rPr>
              <w:t>4</w:t>
            </w:r>
            <w:r>
              <w:rPr>
                <w:rFonts w:hint="eastAsia" w:ascii="宋体" w:hAnsi="宋体"/>
                <w:i w:val="0"/>
                <w:iCs w:val="0"/>
                <w:color w:val="auto"/>
                <w:sz w:val="24"/>
                <w:highlight w:val="none"/>
              </w:rPr>
              <w:t>分</w:t>
            </w:r>
            <w:r>
              <w:rPr>
                <w:rFonts w:ascii="宋体" w:hAnsi="宋体"/>
                <w:i w:val="0"/>
                <w:iCs w:val="0"/>
                <w:color w:val="auto"/>
                <w:sz w:val="24"/>
                <w:highlight w:val="none"/>
              </w:rPr>
              <w:t>,</w:t>
            </w:r>
            <w:r>
              <w:rPr>
                <w:rFonts w:hint="eastAsia" w:ascii="宋体" w:hAnsi="宋体"/>
                <w:i w:val="0"/>
                <w:iCs w:val="0"/>
                <w:color w:val="auto"/>
                <w:sz w:val="24"/>
                <w:highlight w:val="none"/>
              </w:rPr>
              <w:t>一般的得</w:t>
            </w:r>
            <w:r>
              <w:rPr>
                <w:rFonts w:ascii="宋体" w:hAnsi="宋体"/>
                <w:i w:val="0"/>
                <w:iCs w:val="0"/>
                <w:color w:val="auto"/>
                <w:sz w:val="24"/>
                <w:highlight w:val="none"/>
              </w:rPr>
              <w:t>1</w:t>
            </w:r>
            <w:r>
              <w:rPr>
                <w:rFonts w:hint="eastAsia" w:ascii="宋体" w:hAnsi="宋体"/>
                <w:i w:val="0"/>
                <w:iCs w:val="0"/>
                <w:color w:val="auto"/>
                <w:sz w:val="24"/>
                <w:highlight w:val="none"/>
              </w:rPr>
              <w:t>分，未提供或未对照相关规定制定不得分。</w:t>
            </w:r>
          </w:p>
          <w:p w14:paraId="1427AE37">
            <w:pPr>
              <w:pStyle w:val="1539"/>
              <w:ind w:right="-124" w:firstLine="482"/>
              <w:rPr>
                <w:rFonts w:hint="eastAsia" w:ascii="宋体" w:hAnsi="宋体" w:eastAsia="宋体" w:cs="楷体"/>
                <w:i w:val="0"/>
                <w:iCs w:val="0"/>
                <w:color w:val="auto"/>
                <w:sz w:val="24"/>
                <w:szCs w:val="24"/>
                <w:highlight w:val="none"/>
              </w:rPr>
            </w:pPr>
            <w:r>
              <w:rPr>
                <w:rFonts w:hint="eastAsia" w:ascii="宋体" w:hAnsi="宋体" w:eastAsia="宋体"/>
                <w:b/>
                <w:i w:val="0"/>
                <w:iCs w:val="0"/>
                <w:color w:val="auto"/>
                <w:highlight w:val="none"/>
              </w:rPr>
              <w:t>需提供各项方案文本。</w:t>
            </w:r>
            <w:r>
              <w:rPr>
                <w:rFonts w:hint="eastAsia" w:ascii="宋体" w:hAnsi="宋体" w:eastAsia="宋体"/>
                <w:i w:val="0"/>
                <w:iCs w:val="0"/>
                <w:color w:val="auto"/>
                <w:highlight w:val="none"/>
              </w:rPr>
              <w:t>其中，质量管控方案中需包含产品质量证明，包括但不限于国家质量认定、质量检测报告、地理标志使用情况等，运输保障方案需提供货物从产地到镇江及市内短驳的方案。</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659C7C96">
            <w:pPr>
              <w:pStyle w:val="1539"/>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7</w:t>
            </w:r>
            <w:r>
              <w:rPr>
                <w:rFonts w:hint="eastAsia" w:ascii="宋体" w:hAnsi="宋体" w:eastAsia="宋体" w:cs="楷体"/>
                <w:i w:val="0"/>
                <w:iCs w:val="0"/>
                <w:color w:val="auto"/>
                <w:highlight w:val="none"/>
              </w:rPr>
              <w:t>分</w:t>
            </w:r>
          </w:p>
        </w:tc>
      </w:tr>
      <w:tr w14:paraId="0969C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463C35DB">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1.2</w:t>
            </w:r>
          </w:p>
        </w:tc>
        <w:tc>
          <w:tcPr>
            <w:tcW w:w="910" w:type="pct"/>
            <w:tcBorders>
              <w:top w:val="single" w:color="000000" w:sz="4" w:space="0"/>
              <w:left w:val="single" w:color="000000" w:sz="4" w:space="0"/>
              <w:bottom w:val="single" w:color="000000" w:sz="4" w:space="0"/>
              <w:right w:val="single" w:color="000000" w:sz="4" w:space="0"/>
            </w:tcBorders>
            <w:noWrap w:val="0"/>
            <w:vAlign w:val="center"/>
          </w:tcPr>
          <w:p w14:paraId="62E4F1D3">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人员配备方案</w:t>
            </w:r>
          </w:p>
        </w:tc>
        <w:tc>
          <w:tcPr>
            <w:tcW w:w="3100" w:type="pct"/>
            <w:tcBorders>
              <w:top w:val="single" w:color="000000" w:sz="4" w:space="0"/>
              <w:left w:val="single" w:color="000000" w:sz="4" w:space="0"/>
              <w:bottom w:val="single" w:color="000000" w:sz="4" w:space="0"/>
              <w:right w:val="single" w:color="000000" w:sz="4" w:space="0"/>
            </w:tcBorders>
            <w:noWrap w:val="0"/>
            <w:vAlign w:val="center"/>
          </w:tcPr>
          <w:p w14:paraId="40456EB3">
            <w:pPr>
              <w:tabs>
                <w:tab w:val="left" w:pos="289"/>
                <w:tab w:val="left" w:pos="714"/>
              </w:tabs>
              <w:ind w:right="-125" w:firstLine="480"/>
              <w:rPr>
                <w:rFonts w:hint="eastAsia" w:ascii="宋体" w:hAnsi="宋体" w:eastAsia="宋体" w:cs="楷体"/>
                <w:i w:val="0"/>
                <w:iCs w:val="0"/>
                <w:color w:val="auto"/>
                <w:sz w:val="24"/>
                <w:szCs w:val="24"/>
                <w:highlight w:val="none"/>
              </w:rPr>
            </w:pPr>
            <w:r>
              <w:rPr>
                <w:rFonts w:hint="eastAsia" w:ascii="宋体" w:hAnsi="宋体"/>
                <w:i w:val="0"/>
                <w:iCs w:val="0"/>
                <w:color w:val="auto"/>
                <w:sz w:val="24"/>
                <w:highlight w:val="none"/>
              </w:rPr>
              <w:t>考察投标人需制定人员配备方案，人员配备充足、人员分工合理、负责人及项目团队成员的行业相关专业经验丰富的得</w:t>
            </w:r>
            <w:r>
              <w:rPr>
                <w:rFonts w:ascii="宋体" w:hAnsi="宋体"/>
                <w:i w:val="0"/>
                <w:iCs w:val="0"/>
                <w:color w:val="auto"/>
                <w:sz w:val="24"/>
                <w:highlight w:val="none"/>
              </w:rPr>
              <w:t>12</w:t>
            </w:r>
            <w:r>
              <w:rPr>
                <w:rFonts w:hint="eastAsia" w:ascii="宋体" w:hAnsi="宋体"/>
                <w:i w:val="0"/>
                <w:iCs w:val="0"/>
                <w:color w:val="auto"/>
                <w:sz w:val="24"/>
                <w:highlight w:val="none"/>
              </w:rPr>
              <w:t>分；略有欠缺的得</w:t>
            </w:r>
            <w:r>
              <w:rPr>
                <w:rFonts w:ascii="宋体" w:hAnsi="宋体"/>
                <w:i w:val="0"/>
                <w:iCs w:val="0"/>
                <w:color w:val="auto"/>
                <w:sz w:val="24"/>
                <w:highlight w:val="none"/>
              </w:rPr>
              <w:t>7</w:t>
            </w:r>
            <w:r>
              <w:rPr>
                <w:rFonts w:hint="eastAsia" w:ascii="宋体" w:hAnsi="宋体"/>
                <w:i w:val="0"/>
                <w:iCs w:val="0"/>
                <w:color w:val="auto"/>
                <w:sz w:val="24"/>
                <w:highlight w:val="none"/>
              </w:rPr>
              <w:t>分；一般的得</w:t>
            </w:r>
            <w:r>
              <w:rPr>
                <w:rFonts w:ascii="宋体" w:hAnsi="宋体"/>
                <w:i w:val="0"/>
                <w:iCs w:val="0"/>
                <w:color w:val="auto"/>
                <w:sz w:val="24"/>
                <w:highlight w:val="none"/>
              </w:rPr>
              <w:t>2</w:t>
            </w:r>
            <w:r>
              <w:rPr>
                <w:rFonts w:hint="eastAsia" w:ascii="宋体" w:hAnsi="宋体"/>
                <w:i w:val="0"/>
                <w:iCs w:val="0"/>
                <w:color w:val="auto"/>
                <w:sz w:val="24"/>
                <w:highlight w:val="none"/>
              </w:rPr>
              <w:t>分，未制定的不得分。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5016DAB1">
            <w:pPr>
              <w:pStyle w:val="1539"/>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12</w:t>
            </w:r>
            <w:r>
              <w:rPr>
                <w:rFonts w:hint="eastAsia" w:ascii="宋体" w:hAnsi="宋体" w:eastAsia="宋体" w:cs="楷体"/>
                <w:i w:val="0"/>
                <w:iCs w:val="0"/>
                <w:color w:val="auto"/>
                <w:highlight w:val="none"/>
              </w:rPr>
              <w:t>分</w:t>
            </w:r>
          </w:p>
        </w:tc>
      </w:tr>
      <w:tr w14:paraId="45C50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3A16A05F">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1.3</w:t>
            </w:r>
          </w:p>
        </w:tc>
        <w:tc>
          <w:tcPr>
            <w:tcW w:w="910" w:type="pct"/>
            <w:tcBorders>
              <w:top w:val="single" w:color="000000" w:sz="4" w:space="0"/>
              <w:left w:val="single" w:color="000000" w:sz="4" w:space="0"/>
              <w:bottom w:val="single" w:color="000000" w:sz="4" w:space="0"/>
              <w:right w:val="single" w:color="000000" w:sz="4" w:space="0"/>
            </w:tcBorders>
            <w:noWrap w:val="0"/>
            <w:vAlign w:val="center"/>
          </w:tcPr>
          <w:p w14:paraId="2154DD5D">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售后服务方案</w:t>
            </w:r>
          </w:p>
        </w:tc>
        <w:tc>
          <w:tcPr>
            <w:tcW w:w="3100" w:type="pct"/>
            <w:tcBorders>
              <w:top w:val="single" w:color="000000" w:sz="4" w:space="0"/>
              <w:left w:val="single" w:color="000000" w:sz="4" w:space="0"/>
              <w:bottom w:val="single" w:color="000000" w:sz="4" w:space="0"/>
              <w:right w:val="single" w:color="000000" w:sz="4" w:space="0"/>
            </w:tcBorders>
            <w:noWrap w:val="0"/>
            <w:vAlign w:val="center"/>
          </w:tcPr>
          <w:p w14:paraId="06747373">
            <w:pPr>
              <w:pStyle w:val="1539"/>
              <w:ind w:right="-124" w:firstLine="480"/>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对</w:t>
            </w:r>
            <w:r>
              <w:rPr>
                <w:rFonts w:hint="eastAsia" w:ascii="宋体" w:hAnsi="宋体" w:eastAsia="宋体" w:cs="宋体"/>
                <w:i w:val="0"/>
                <w:iCs w:val="0"/>
                <w:color w:val="auto"/>
                <w:highlight w:val="none"/>
              </w:rPr>
              <w:t>投标人</w:t>
            </w:r>
            <w:r>
              <w:rPr>
                <w:rFonts w:hint="eastAsia" w:ascii="宋体" w:hAnsi="宋体" w:eastAsia="宋体"/>
                <w:i w:val="0"/>
                <w:iCs w:val="0"/>
                <w:color w:val="auto"/>
                <w:highlight w:val="none"/>
              </w:rPr>
              <w:t>提交的售后服务方案进行评价，方案合理，服务保障到位的得</w:t>
            </w:r>
            <w:r>
              <w:rPr>
                <w:rFonts w:ascii="宋体" w:hAnsi="宋体" w:eastAsia="宋体"/>
                <w:i w:val="0"/>
                <w:iCs w:val="0"/>
                <w:color w:val="auto"/>
                <w:highlight w:val="none"/>
              </w:rPr>
              <w:t>3</w:t>
            </w:r>
            <w:r>
              <w:rPr>
                <w:rFonts w:hint="eastAsia" w:ascii="宋体" w:hAnsi="宋体" w:eastAsia="宋体"/>
                <w:i w:val="0"/>
                <w:iCs w:val="0"/>
                <w:color w:val="auto"/>
                <w:highlight w:val="none"/>
              </w:rPr>
              <w:t>分，略有欠缺的得</w:t>
            </w:r>
            <w:r>
              <w:rPr>
                <w:rFonts w:ascii="宋体" w:hAnsi="宋体" w:eastAsia="宋体"/>
                <w:i w:val="0"/>
                <w:iCs w:val="0"/>
                <w:color w:val="auto"/>
                <w:highlight w:val="none"/>
              </w:rPr>
              <w:t>2</w:t>
            </w:r>
            <w:r>
              <w:rPr>
                <w:rFonts w:hint="eastAsia" w:ascii="宋体" w:hAnsi="宋体" w:eastAsia="宋体"/>
                <w:i w:val="0"/>
                <w:iCs w:val="0"/>
                <w:color w:val="auto"/>
                <w:highlight w:val="none"/>
              </w:rPr>
              <w:t>分,一般的得1分，未提供的不得分。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7764C8B5">
            <w:pPr>
              <w:pStyle w:val="1539"/>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3</w:t>
            </w:r>
            <w:r>
              <w:rPr>
                <w:rFonts w:hint="eastAsia" w:ascii="宋体" w:hAnsi="宋体" w:eastAsia="宋体" w:cs="楷体"/>
                <w:i w:val="0"/>
                <w:iCs w:val="0"/>
                <w:color w:val="auto"/>
                <w:highlight w:val="none"/>
              </w:rPr>
              <w:t>分</w:t>
            </w:r>
          </w:p>
        </w:tc>
      </w:tr>
      <w:tr w14:paraId="048AB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312887F7">
            <w:pPr>
              <w:pStyle w:val="153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1</w:t>
            </w:r>
            <w:r>
              <w:rPr>
                <w:rFonts w:ascii="宋体" w:hAnsi="宋体" w:eastAsia="宋体" w:cs="楷体"/>
                <w:i w:val="0"/>
                <w:iCs w:val="0"/>
                <w:color w:val="auto"/>
                <w:highlight w:val="none"/>
              </w:rPr>
              <w:t>.4</w:t>
            </w:r>
          </w:p>
        </w:tc>
        <w:tc>
          <w:tcPr>
            <w:tcW w:w="910" w:type="pct"/>
            <w:tcBorders>
              <w:top w:val="single" w:color="000000" w:sz="4" w:space="0"/>
              <w:left w:val="single" w:color="000000" w:sz="4" w:space="0"/>
              <w:bottom w:val="single" w:color="000000" w:sz="4" w:space="0"/>
              <w:right w:val="single" w:color="000000" w:sz="4" w:space="0"/>
            </w:tcBorders>
            <w:noWrap w:val="0"/>
            <w:vAlign w:val="center"/>
          </w:tcPr>
          <w:p w14:paraId="2DDFF5EB">
            <w:pPr>
              <w:pStyle w:val="1539"/>
              <w:jc w:val="center"/>
              <w:rPr>
                <w:rFonts w:hint="eastAsia" w:ascii="宋体" w:hAnsi="宋体" w:eastAsia="宋体" w:cs="Times New Roman"/>
                <w:i w:val="0"/>
                <w:iCs w:val="0"/>
                <w:color w:val="auto"/>
                <w:sz w:val="24"/>
                <w:szCs w:val="24"/>
                <w:highlight w:val="none"/>
              </w:rPr>
            </w:pPr>
            <w:r>
              <w:rPr>
                <w:rFonts w:hint="eastAsia" w:ascii="宋体" w:hAnsi="宋体" w:eastAsia="宋体"/>
                <w:i w:val="0"/>
                <w:iCs w:val="0"/>
                <w:color w:val="auto"/>
                <w:highlight w:val="none"/>
              </w:rPr>
              <w:t>包装方案</w:t>
            </w:r>
          </w:p>
        </w:tc>
        <w:tc>
          <w:tcPr>
            <w:tcW w:w="3100" w:type="pct"/>
            <w:tcBorders>
              <w:top w:val="single" w:color="000000" w:sz="4" w:space="0"/>
              <w:left w:val="single" w:color="000000" w:sz="4" w:space="0"/>
              <w:bottom w:val="single" w:color="000000" w:sz="4" w:space="0"/>
              <w:right w:val="single" w:color="000000" w:sz="4" w:space="0"/>
            </w:tcBorders>
            <w:noWrap w:val="0"/>
            <w:vAlign w:val="center"/>
          </w:tcPr>
          <w:p w14:paraId="35E6D946">
            <w:pPr>
              <w:pStyle w:val="1539"/>
              <w:ind w:firstLine="480"/>
              <w:jc w:val="both"/>
              <w:rPr>
                <w:rFonts w:hint="eastAsia" w:ascii="宋体" w:hAnsi="宋体" w:eastAsia="宋体" w:cs="Times New Roman"/>
                <w:i w:val="0"/>
                <w:iCs w:val="0"/>
                <w:color w:val="auto"/>
                <w:sz w:val="24"/>
                <w:szCs w:val="24"/>
                <w:highlight w:val="none"/>
              </w:rPr>
            </w:pPr>
            <w:r>
              <w:rPr>
                <w:rFonts w:ascii="宋体" w:hAnsi="宋体" w:eastAsia="宋体"/>
                <w:i w:val="0"/>
                <w:iCs w:val="0"/>
                <w:color w:val="auto"/>
                <w:highlight w:val="none"/>
              </w:rPr>
              <w:t>1.</w:t>
            </w:r>
            <w:r>
              <w:rPr>
                <w:rFonts w:hint="eastAsia" w:ascii="宋体" w:hAnsi="宋体" w:eastAsia="宋体"/>
                <w:i w:val="0"/>
                <w:iCs w:val="0"/>
                <w:color w:val="auto"/>
                <w:highlight w:val="none"/>
              </w:rPr>
              <w:t>对</w:t>
            </w:r>
            <w:r>
              <w:rPr>
                <w:rFonts w:hint="eastAsia" w:ascii="宋体" w:hAnsi="宋体" w:eastAsia="宋体" w:cs="宋体"/>
                <w:i w:val="0"/>
                <w:iCs w:val="0"/>
                <w:color w:val="auto"/>
                <w:highlight w:val="none"/>
              </w:rPr>
              <w:t>投标人</w:t>
            </w:r>
            <w:r>
              <w:rPr>
                <w:rFonts w:hint="eastAsia" w:ascii="宋体" w:hAnsi="宋体" w:eastAsia="宋体"/>
                <w:i w:val="0"/>
                <w:iCs w:val="0"/>
                <w:color w:val="auto"/>
                <w:highlight w:val="none"/>
              </w:rPr>
              <w:t>提供的产品包装方案</w:t>
            </w:r>
            <w:r>
              <w:rPr>
                <w:rFonts w:hint="eastAsia" w:ascii="宋体" w:hAnsi="宋体" w:eastAsia="宋体"/>
                <w:i w:val="0"/>
                <w:iCs w:val="0"/>
                <w:color w:val="auto"/>
                <w:highlight w:val="none"/>
                <w:lang w:eastAsia="zh-CN"/>
              </w:rPr>
              <w:t>、</w:t>
            </w:r>
            <w:r>
              <w:rPr>
                <w:rFonts w:hint="eastAsia" w:ascii="宋体" w:hAnsi="宋体" w:eastAsia="宋体"/>
                <w:i w:val="0"/>
                <w:iCs w:val="0"/>
                <w:color w:val="auto"/>
                <w:highlight w:val="none"/>
                <w:lang w:val="en-US" w:eastAsia="zh-CN"/>
              </w:rPr>
              <w:t>集中发放方案</w:t>
            </w:r>
            <w:r>
              <w:rPr>
                <w:rFonts w:hint="eastAsia" w:ascii="宋体" w:hAnsi="宋体" w:eastAsia="宋体"/>
                <w:i w:val="0"/>
                <w:iCs w:val="0"/>
                <w:color w:val="auto"/>
                <w:highlight w:val="none"/>
              </w:rPr>
              <w:t>进行评价，符合《关于印发</w:t>
            </w:r>
            <w:r>
              <w:rPr>
                <w:rFonts w:ascii="宋体" w:hAnsi="宋体" w:eastAsia="宋体"/>
                <w:i w:val="0"/>
                <w:iCs w:val="0"/>
                <w:color w:val="auto"/>
                <w:highlight w:val="none"/>
              </w:rPr>
              <w:t>&lt;</w:t>
            </w:r>
            <w:r>
              <w:rPr>
                <w:rFonts w:hint="eastAsia" w:ascii="宋体" w:hAnsi="宋体" w:eastAsia="宋体"/>
                <w:i w:val="0"/>
                <w:iCs w:val="0"/>
                <w:color w:val="auto"/>
                <w:highlight w:val="none"/>
              </w:rPr>
              <w:t>商品包装政府采购需求标准（试行）</w:t>
            </w:r>
            <w:r>
              <w:rPr>
                <w:rFonts w:ascii="宋体" w:hAnsi="宋体" w:eastAsia="宋体"/>
                <w:i w:val="0"/>
                <w:iCs w:val="0"/>
                <w:color w:val="auto"/>
                <w:highlight w:val="none"/>
              </w:rPr>
              <w:t>&gt;</w:t>
            </w:r>
            <w:r>
              <w:rPr>
                <w:rFonts w:hint="eastAsia" w:ascii="宋体" w:hAnsi="宋体" w:eastAsia="宋体"/>
                <w:i w:val="0"/>
                <w:iCs w:val="0"/>
                <w:color w:val="auto"/>
                <w:highlight w:val="none"/>
              </w:rPr>
              <w:t>、</w:t>
            </w:r>
            <w:r>
              <w:rPr>
                <w:rFonts w:ascii="宋体" w:hAnsi="宋体" w:eastAsia="宋体"/>
                <w:i w:val="0"/>
                <w:iCs w:val="0"/>
                <w:color w:val="auto"/>
                <w:highlight w:val="none"/>
              </w:rPr>
              <w:t>&lt;</w:t>
            </w:r>
            <w:r>
              <w:rPr>
                <w:rFonts w:hint="eastAsia" w:ascii="宋体" w:hAnsi="宋体" w:eastAsia="宋体"/>
                <w:i w:val="0"/>
                <w:iCs w:val="0"/>
                <w:color w:val="auto"/>
                <w:highlight w:val="none"/>
              </w:rPr>
              <w:t>快递包装政府采购需求标准（试行）</w:t>
            </w:r>
            <w:r>
              <w:rPr>
                <w:rFonts w:ascii="宋体" w:hAnsi="宋体" w:eastAsia="宋体"/>
                <w:i w:val="0"/>
                <w:iCs w:val="0"/>
                <w:color w:val="auto"/>
                <w:highlight w:val="none"/>
              </w:rPr>
              <w:t>&gt;</w:t>
            </w:r>
            <w:r>
              <w:rPr>
                <w:rFonts w:hint="eastAsia" w:ascii="宋体" w:hAnsi="宋体" w:eastAsia="宋体"/>
                <w:i w:val="0"/>
                <w:iCs w:val="0"/>
                <w:color w:val="auto"/>
                <w:highlight w:val="none"/>
              </w:rPr>
              <w:t>的通知》(财办库〔2020〕123号)文件要求，外形美观大方、重量设置合理、对产品保护措施有效的得</w:t>
            </w:r>
            <w:r>
              <w:rPr>
                <w:rFonts w:ascii="宋体" w:hAnsi="宋体" w:eastAsia="宋体"/>
                <w:i w:val="0"/>
                <w:iCs w:val="0"/>
                <w:color w:val="auto"/>
                <w:highlight w:val="none"/>
              </w:rPr>
              <w:t>3</w:t>
            </w:r>
            <w:r>
              <w:rPr>
                <w:rFonts w:hint="eastAsia" w:ascii="宋体" w:hAnsi="宋体" w:eastAsia="宋体"/>
                <w:i w:val="0"/>
                <w:iCs w:val="0"/>
                <w:color w:val="auto"/>
                <w:highlight w:val="none"/>
              </w:rPr>
              <w:t>分，略有欠缺的得</w:t>
            </w:r>
            <w:r>
              <w:rPr>
                <w:rFonts w:ascii="宋体" w:hAnsi="宋体" w:eastAsia="宋体"/>
                <w:i w:val="0"/>
                <w:iCs w:val="0"/>
                <w:color w:val="auto"/>
                <w:highlight w:val="none"/>
              </w:rPr>
              <w:t>2</w:t>
            </w:r>
            <w:r>
              <w:rPr>
                <w:rFonts w:hint="eastAsia" w:ascii="宋体" w:hAnsi="宋体" w:eastAsia="宋体"/>
                <w:i w:val="0"/>
                <w:iCs w:val="0"/>
                <w:color w:val="auto"/>
                <w:highlight w:val="none"/>
              </w:rPr>
              <w:t>分,一般的得1分，未提供或不符合要求的不得分。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3B4EBDBC">
            <w:pPr>
              <w:pStyle w:val="1539"/>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3</w:t>
            </w:r>
            <w:r>
              <w:rPr>
                <w:rFonts w:hint="eastAsia" w:ascii="宋体" w:hAnsi="宋体" w:eastAsia="宋体" w:cs="楷体"/>
                <w:i w:val="0"/>
                <w:iCs w:val="0"/>
                <w:color w:val="auto"/>
                <w:highlight w:val="none"/>
              </w:rPr>
              <w:t>分</w:t>
            </w:r>
          </w:p>
        </w:tc>
      </w:tr>
    </w:tbl>
    <w:p w14:paraId="12FE7822">
      <w:pPr>
        <w:widowControl/>
        <w:spacing w:line="240" w:lineRule="auto"/>
        <w:jc w:val="left"/>
        <w:rPr>
          <w:rFonts w:hint="eastAsia" w:ascii="宋体" w:hAnsi="宋体" w:eastAsia="宋体" w:cs="宋体"/>
          <w:b/>
          <w:color w:val="auto"/>
          <w:sz w:val="24"/>
          <w:highlight w:val="none"/>
        </w:rPr>
      </w:pPr>
    </w:p>
    <w:p w14:paraId="5EBE0A4C">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（二）商务评估</w:t>
      </w:r>
    </w:p>
    <w:tbl>
      <w:tblPr>
        <w:tblStyle w:val="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4"/>
        <w:gridCol w:w="1466"/>
        <w:gridCol w:w="6202"/>
        <w:gridCol w:w="817"/>
      </w:tblGrid>
      <w:tr w14:paraId="54568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4" w:type="pct"/>
            <w:tcBorders>
              <w:top w:val="single" w:color="000000" w:sz="4" w:space="0"/>
              <w:left w:val="single" w:color="000000" w:sz="4" w:space="0"/>
              <w:bottom w:val="single" w:color="000000" w:sz="4" w:space="0"/>
              <w:right w:val="single" w:color="auto" w:sz="4" w:space="0"/>
            </w:tcBorders>
            <w:noWrap w:val="0"/>
            <w:vAlign w:val="center"/>
          </w:tcPr>
          <w:p w14:paraId="16FEA244">
            <w:pPr>
              <w:spacing w:line="360" w:lineRule="auto"/>
              <w:jc w:val="center"/>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序号</w:t>
            </w:r>
          </w:p>
        </w:tc>
        <w:tc>
          <w:tcPr>
            <w:tcW w:w="761" w:type="pct"/>
            <w:tcBorders>
              <w:top w:val="single" w:color="000000" w:sz="4" w:space="0"/>
              <w:left w:val="single" w:color="000000" w:sz="4" w:space="0"/>
              <w:bottom w:val="single" w:color="000000" w:sz="4" w:space="0"/>
              <w:right w:val="single" w:color="auto" w:sz="4" w:space="0"/>
            </w:tcBorders>
            <w:noWrap w:val="0"/>
          </w:tcPr>
          <w:p w14:paraId="425E15AA">
            <w:pPr>
              <w:spacing w:line="360" w:lineRule="auto"/>
              <w:jc w:val="left"/>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评审因素</w:t>
            </w:r>
          </w:p>
        </w:tc>
        <w:tc>
          <w:tcPr>
            <w:tcW w:w="3220" w:type="pct"/>
            <w:tcBorders>
              <w:top w:val="single" w:color="000000" w:sz="4" w:space="0"/>
              <w:left w:val="single" w:color="000000" w:sz="4" w:space="0"/>
              <w:bottom w:val="single" w:color="000000" w:sz="4" w:space="0"/>
              <w:right w:val="single" w:color="auto" w:sz="4" w:space="0"/>
            </w:tcBorders>
            <w:noWrap w:val="0"/>
          </w:tcPr>
          <w:p w14:paraId="46CEE288">
            <w:pPr>
              <w:spacing w:line="360" w:lineRule="auto"/>
              <w:jc w:val="center"/>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评审细则</w:t>
            </w:r>
          </w:p>
        </w:tc>
        <w:tc>
          <w:tcPr>
            <w:tcW w:w="424" w:type="pct"/>
            <w:tcBorders>
              <w:top w:val="single" w:color="000000" w:sz="4" w:space="0"/>
              <w:left w:val="single" w:color="auto" w:sz="4" w:space="0"/>
              <w:bottom w:val="single" w:color="000000" w:sz="4" w:space="0"/>
              <w:right w:val="single" w:color="000000" w:sz="4" w:space="0"/>
            </w:tcBorders>
            <w:noWrap w:val="0"/>
          </w:tcPr>
          <w:p w14:paraId="2FC39E38">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分值</w:t>
            </w:r>
          </w:p>
        </w:tc>
      </w:tr>
      <w:tr w14:paraId="643F0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75" w:type="pct"/>
            <w:gridSpan w:val="3"/>
            <w:tcBorders>
              <w:top w:val="single" w:color="000000" w:sz="4" w:space="0"/>
              <w:left w:val="single" w:color="000000" w:sz="4" w:space="0"/>
              <w:bottom w:val="single" w:color="000000" w:sz="4" w:space="0"/>
              <w:right w:val="single" w:color="auto" w:sz="4" w:space="0"/>
            </w:tcBorders>
            <w:noWrap w:val="0"/>
            <w:vAlign w:val="center"/>
          </w:tcPr>
          <w:p w14:paraId="2253C63B">
            <w:pPr>
              <w:spacing w:line="360" w:lineRule="auto"/>
              <w:jc w:val="center"/>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一、履约能力</w:t>
            </w:r>
          </w:p>
        </w:tc>
        <w:tc>
          <w:tcPr>
            <w:tcW w:w="424" w:type="pct"/>
            <w:tcBorders>
              <w:top w:val="single" w:color="000000" w:sz="4" w:space="0"/>
              <w:left w:val="single" w:color="auto" w:sz="4" w:space="0"/>
              <w:bottom w:val="single" w:color="000000" w:sz="4" w:space="0"/>
              <w:right w:val="single" w:color="000000" w:sz="4" w:space="0"/>
            </w:tcBorders>
            <w:noWrap w:val="0"/>
            <w:vAlign w:val="center"/>
          </w:tcPr>
          <w:p w14:paraId="7FBDD31D">
            <w:pPr>
              <w:spacing w:line="360" w:lineRule="auto"/>
              <w:jc w:val="center"/>
              <w:rPr>
                <w:rFonts w:hint="eastAsia" w:ascii="宋体" w:hAnsi="宋体" w:eastAsia="宋体" w:cs="宋体"/>
                <w:b/>
                <w:i w:val="0"/>
                <w:iCs w:val="0"/>
                <w:color w:val="auto"/>
                <w:sz w:val="24"/>
                <w:highlight w:val="none"/>
              </w:rPr>
            </w:pPr>
            <w:r>
              <w:rPr>
                <w:rFonts w:hint="eastAsia" w:ascii="宋体" w:hAnsi="宋体" w:cs="宋体"/>
                <w:i w:val="0"/>
                <w:iCs w:val="0"/>
                <w:color w:val="auto"/>
                <w:sz w:val="24"/>
                <w:highlight w:val="none"/>
                <w:lang w:val="en-US" w:eastAsia="zh-CN"/>
              </w:rPr>
              <w:t>45</w:t>
            </w:r>
            <w:r>
              <w:rPr>
                <w:rFonts w:hint="eastAsia" w:ascii="宋体" w:hAnsi="宋体" w:eastAsia="宋体" w:cs="宋体"/>
                <w:b/>
                <w:i w:val="0"/>
                <w:iCs w:val="0"/>
                <w:color w:val="auto"/>
                <w:sz w:val="24"/>
                <w:highlight w:val="none"/>
              </w:rPr>
              <w:t>分</w:t>
            </w:r>
          </w:p>
        </w:tc>
      </w:tr>
      <w:tr w14:paraId="7C2E1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4" w:type="pct"/>
            <w:tcBorders>
              <w:top w:val="single" w:color="000000" w:sz="4" w:space="0"/>
              <w:left w:val="single" w:color="000000" w:sz="4" w:space="0"/>
              <w:bottom w:val="single" w:color="000000" w:sz="4" w:space="0"/>
              <w:right w:val="single" w:color="000000" w:sz="4" w:space="0"/>
            </w:tcBorders>
            <w:noWrap w:val="0"/>
            <w:vAlign w:val="center"/>
          </w:tcPr>
          <w:p w14:paraId="58B2B0CB">
            <w:pPr>
              <w:pStyle w:val="1540"/>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1.1</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261633C6">
            <w:pPr>
              <w:pStyle w:val="1540"/>
              <w:jc w:val="center"/>
              <w:rPr>
                <w:rFonts w:hint="eastAsia" w:ascii="宋体" w:hAnsi="宋体" w:eastAsia="宋体" w:cs="楷体"/>
                <w:i w:val="0"/>
                <w:iCs w:val="0"/>
                <w:color w:val="auto"/>
                <w:sz w:val="24"/>
                <w:szCs w:val="24"/>
                <w:highlight w:val="none"/>
              </w:rPr>
            </w:pPr>
            <w:r>
              <w:rPr>
                <w:i w:val="0"/>
                <w:iCs w:val="0"/>
                <w:color w:val="auto"/>
                <w:highlight w:val="none"/>
              </w:rPr>
              <w:t>消费协作参与情况</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5952A1A6">
            <w:pPr>
              <w:ind w:right="-114" w:firstLine="480"/>
              <w:rPr>
                <w:rFonts w:ascii="宋体" w:hAnsi="宋体"/>
                <w:i w:val="0"/>
                <w:iCs w:val="0"/>
                <w:color w:val="auto"/>
                <w:sz w:val="24"/>
                <w:highlight w:val="none"/>
              </w:rPr>
            </w:pPr>
            <w:r>
              <w:rPr>
                <w:rFonts w:hint="eastAsia" w:ascii="宋体" w:hAnsi="宋体"/>
                <w:i w:val="0"/>
                <w:iCs w:val="0"/>
                <w:color w:val="auto"/>
                <w:sz w:val="24"/>
                <w:highlight w:val="none"/>
              </w:rPr>
              <w:t>1.考察投标人企业或法人自202</w:t>
            </w:r>
            <w:r>
              <w:rPr>
                <w:rFonts w:hint="eastAsia" w:ascii="宋体" w:hAnsi="宋体"/>
                <w:i w:val="0"/>
                <w:iCs w:val="0"/>
                <w:color w:val="auto"/>
                <w:sz w:val="24"/>
                <w:highlight w:val="none"/>
                <w:lang w:val="en-US" w:eastAsia="zh-CN"/>
              </w:rPr>
              <w:t>2</w:t>
            </w:r>
            <w:r>
              <w:rPr>
                <w:rFonts w:hint="eastAsia" w:ascii="宋体" w:hAnsi="宋体"/>
                <w:i w:val="0"/>
                <w:iCs w:val="0"/>
                <w:color w:val="auto"/>
                <w:sz w:val="24"/>
                <w:highlight w:val="none"/>
              </w:rPr>
              <w:t>年1月1日以来，获得我市或本标段对口地区政府部门授予的对口协作、脱贫攻坚有关荣誉或授牌的情况，获得过的得</w:t>
            </w:r>
            <w:r>
              <w:rPr>
                <w:rFonts w:hint="eastAsia" w:ascii="宋体" w:hAnsi="宋体"/>
                <w:i w:val="0"/>
                <w:iCs w:val="0"/>
                <w:color w:val="auto"/>
                <w:sz w:val="24"/>
                <w:highlight w:val="none"/>
                <w:lang w:val="en-US" w:eastAsia="zh-CN"/>
              </w:rPr>
              <w:t>3</w:t>
            </w:r>
            <w:r>
              <w:rPr>
                <w:rFonts w:hint="eastAsia" w:ascii="宋体" w:hAnsi="宋体"/>
                <w:i w:val="0"/>
                <w:iCs w:val="0"/>
                <w:color w:val="auto"/>
                <w:sz w:val="24"/>
                <w:highlight w:val="none"/>
              </w:rPr>
              <w:t>分。</w:t>
            </w:r>
          </w:p>
          <w:p w14:paraId="415E2789">
            <w:pPr>
              <w:ind w:right="164" w:firstLine="482"/>
              <w:rPr>
                <w:rFonts w:ascii="宋体" w:hAnsi="宋体"/>
                <w:b/>
                <w:i w:val="0"/>
                <w:iCs w:val="0"/>
                <w:color w:val="auto"/>
                <w:sz w:val="24"/>
                <w:highlight w:val="none"/>
              </w:rPr>
            </w:pPr>
            <w:r>
              <w:rPr>
                <w:rFonts w:hint="eastAsia" w:ascii="宋体" w:hAnsi="宋体"/>
                <w:b/>
                <w:i w:val="0"/>
                <w:iCs w:val="0"/>
                <w:color w:val="auto"/>
                <w:sz w:val="24"/>
                <w:highlight w:val="none"/>
              </w:rPr>
              <w:t>需提供相应文件或授牌情况材料扫描件，否则不得分。</w:t>
            </w:r>
          </w:p>
          <w:p w14:paraId="406E7FEB">
            <w:pPr>
              <w:ind w:right="164" w:firstLine="480"/>
              <w:rPr>
                <w:rFonts w:ascii="宋体" w:hAnsi="宋体"/>
                <w:color w:val="auto"/>
                <w:sz w:val="24"/>
                <w:highlight w:val="none"/>
              </w:rPr>
            </w:pPr>
            <w:r>
              <w:rPr>
                <w:rFonts w:ascii="宋体" w:hAnsi="宋体"/>
                <w:i w:val="0"/>
                <w:iCs w:val="0"/>
                <w:color w:val="auto"/>
                <w:sz w:val="24"/>
                <w:highlight w:val="none"/>
              </w:rPr>
              <w:t>2</w:t>
            </w:r>
            <w:r>
              <w:rPr>
                <w:rFonts w:hint="eastAsia" w:ascii="宋体" w:hAnsi="宋体"/>
                <w:i w:val="0"/>
                <w:iCs w:val="0"/>
                <w:color w:val="auto"/>
                <w:sz w:val="24"/>
                <w:highlight w:val="none"/>
              </w:rPr>
              <w:t>.202</w:t>
            </w:r>
            <w:r>
              <w:rPr>
                <w:rFonts w:hint="eastAsia" w:ascii="宋体" w:hAnsi="宋体"/>
                <w:i w:val="0"/>
                <w:iCs w:val="0"/>
                <w:color w:val="auto"/>
                <w:sz w:val="24"/>
                <w:highlight w:val="none"/>
                <w:lang w:val="en-US" w:eastAsia="zh-CN"/>
              </w:rPr>
              <w:t>2</w:t>
            </w:r>
            <w:r>
              <w:rPr>
                <w:rFonts w:hint="eastAsia" w:ascii="宋体" w:hAnsi="宋体"/>
                <w:i w:val="0"/>
                <w:iCs w:val="0"/>
                <w:color w:val="auto"/>
                <w:sz w:val="24"/>
                <w:highlight w:val="none"/>
              </w:rPr>
              <w:t>年1月1日以来</w:t>
            </w:r>
            <w:r>
              <w:rPr>
                <w:rFonts w:ascii="宋体" w:hAnsi="宋体"/>
                <w:i w:val="0"/>
                <w:iCs w:val="0"/>
                <w:color w:val="auto"/>
                <w:sz w:val="24"/>
                <w:highlight w:val="none"/>
              </w:rPr>
              <w:t>，</w:t>
            </w:r>
            <w:r>
              <w:rPr>
                <w:rFonts w:hint="eastAsia" w:ascii="宋体" w:hAnsi="宋体"/>
                <w:i w:val="0"/>
                <w:iCs w:val="0"/>
                <w:color w:val="auto"/>
                <w:sz w:val="24"/>
                <w:highlight w:val="none"/>
              </w:rPr>
              <w:t>采购</w:t>
            </w:r>
            <w:r>
              <w:rPr>
                <w:rFonts w:hint="eastAsia" w:ascii="宋体" w:hAnsi="宋体"/>
                <w:i w:val="0"/>
                <w:iCs w:val="0"/>
                <w:color w:val="auto"/>
                <w:sz w:val="24"/>
                <w:highlight w:val="none"/>
                <w:lang w:val="en-US" w:eastAsia="zh-CN"/>
              </w:rPr>
              <w:t>过</w:t>
            </w:r>
            <w:r>
              <w:rPr>
                <w:rFonts w:ascii="宋体" w:hAnsi="宋体"/>
                <w:i w:val="0"/>
                <w:iCs w:val="0"/>
                <w:color w:val="auto"/>
                <w:sz w:val="24"/>
                <w:highlight w:val="none"/>
              </w:rPr>
              <w:t>本标段对口地区农产品的</w:t>
            </w:r>
            <w:r>
              <w:rPr>
                <w:rFonts w:hint="eastAsia" w:ascii="宋体" w:hAnsi="宋体"/>
                <w:i w:val="0"/>
                <w:iCs w:val="0"/>
                <w:color w:val="auto"/>
                <w:sz w:val="24"/>
                <w:highlight w:val="none"/>
              </w:rPr>
              <w:t>情况，</w:t>
            </w:r>
            <w:r>
              <w:rPr>
                <w:rFonts w:hint="eastAsia" w:ascii="宋体" w:hAnsi="宋体"/>
                <w:color w:val="auto"/>
                <w:sz w:val="24"/>
                <w:highlight w:val="none"/>
              </w:rPr>
              <w:t>有一个得1分，最多得5分。</w:t>
            </w:r>
          </w:p>
          <w:p w14:paraId="30C60445">
            <w:pPr>
              <w:ind w:right="164" w:firstLine="482"/>
              <w:rPr>
                <w:rFonts w:ascii="宋体" w:hAnsi="宋体"/>
                <w:i w:val="0"/>
                <w:iCs w:val="0"/>
                <w:color w:val="auto"/>
                <w:sz w:val="24"/>
                <w:highlight w:val="none"/>
              </w:rPr>
            </w:pPr>
            <w:r>
              <w:rPr>
                <w:rFonts w:hint="eastAsia" w:ascii="宋体" w:hAnsi="宋体"/>
                <w:b/>
                <w:color w:val="auto"/>
                <w:sz w:val="24"/>
                <w:highlight w:val="none"/>
              </w:rPr>
              <w:t>注：须提供</w:t>
            </w:r>
            <w:r>
              <w:rPr>
                <w:rFonts w:hint="eastAsia" w:ascii="宋体" w:hAnsi="宋体"/>
                <w:b/>
                <w:color w:val="auto"/>
                <w:sz w:val="24"/>
                <w:highlight w:val="none"/>
                <w:lang w:val="en-US" w:eastAsia="zh-CN"/>
              </w:rPr>
              <w:t>1.</w:t>
            </w:r>
            <w:r>
              <w:rPr>
                <w:rFonts w:hint="eastAsia" w:ascii="宋体" w:hAnsi="宋体"/>
                <w:b/>
                <w:color w:val="auto"/>
                <w:sz w:val="24"/>
                <w:highlight w:val="none"/>
                <w:lang w:eastAsia="zh-CN"/>
              </w:rPr>
              <w:t>进货</w:t>
            </w:r>
            <w:r>
              <w:rPr>
                <w:rFonts w:hint="eastAsia" w:ascii="宋体" w:hAnsi="宋体"/>
                <w:b/>
                <w:color w:val="auto"/>
                <w:sz w:val="24"/>
                <w:highlight w:val="none"/>
              </w:rPr>
              <w:t>合同</w:t>
            </w:r>
            <w:r>
              <w:rPr>
                <w:rFonts w:hint="eastAsia" w:ascii="宋体" w:hAnsi="宋体"/>
                <w:b/>
                <w:color w:val="auto"/>
                <w:sz w:val="24"/>
                <w:highlight w:val="none"/>
                <w:lang w:eastAsia="zh-CN"/>
              </w:rPr>
              <w:t>（与对口地区）；</w:t>
            </w:r>
            <w:r>
              <w:rPr>
                <w:rFonts w:hint="eastAsia" w:ascii="宋体" w:hAnsi="宋体"/>
                <w:b/>
                <w:color w:val="auto"/>
                <w:sz w:val="24"/>
                <w:highlight w:val="none"/>
                <w:lang w:val="en-US" w:eastAsia="zh-CN"/>
              </w:rPr>
              <w:t>2.</w:t>
            </w:r>
            <w:r>
              <w:rPr>
                <w:rFonts w:hint="eastAsia" w:ascii="宋体" w:hAnsi="宋体"/>
                <w:b/>
                <w:color w:val="auto"/>
                <w:sz w:val="24"/>
                <w:highlight w:val="none"/>
              </w:rPr>
              <w:t>付款凭证</w:t>
            </w: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3.对口支援地区发货单；4运输证明；5.入库单。上述材料的</w:t>
            </w:r>
            <w:r>
              <w:rPr>
                <w:rFonts w:hint="eastAsia" w:ascii="宋体" w:hAnsi="宋体"/>
                <w:b/>
                <w:color w:val="auto"/>
                <w:sz w:val="24"/>
                <w:highlight w:val="none"/>
              </w:rPr>
              <w:t>扫描件</w:t>
            </w:r>
            <w:r>
              <w:rPr>
                <w:rFonts w:hint="eastAsia" w:ascii="宋体" w:hAnsi="宋体"/>
                <w:b/>
                <w:color w:val="auto"/>
                <w:sz w:val="24"/>
                <w:highlight w:val="none"/>
                <w:lang w:eastAsia="zh-CN"/>
              </w:rPr>
              <w:t>，</w:t>
            </w:r>
            <w:r>
              <w:rPr>
                <w:rFonts w:hint="eastAsia" w:ascii="宋体" w:hAnsi="宋体" w:cs="宋体"/>
                <w:b/>
                <w:color w:val="auto"/>
                <w:sz w:val="24"/>
                <w:szCs w:val="24"/>
                <w:highlight w:val="none"/>
                <w:lang w:eastAsia="zh-CN"/>
              </w:rPr>
              <w:t>缺一不可，</w:t>
            </w:r>
            <w:r>
              <w:rPr>
                <w:rFonts w:hint="eastAsia" w:ascii="宋体" w:hAnsi="宋体" w:eastAsia="宋体" w:cs="宋体"/>
                <w:b/>
                <w:color w:val="auto"/>
                <w:sz w:val="24"/>
                <w:szCs w:val="24"/>
                <w:highlight w:val="none"/>
                <w:lang w:val="en-US" w:eastAsia="zh-CN"/>
              </w:rPr>
              <w:t>否则不得分</w:t>
            </w:r>
            <w:r>
              <w:rPr>
                <w:rFonts w:hint="eastAsia" w:ascii="宋体" w:hAnsi="宋体"/>
                <w:b/>
                <w:i w:val="0"/>
                <w:iCs w:val="0"/>
                <w:color w:val="auto"/>
                <w:sz w:val="24"/>
                <w:highlight w:val="none"/>
              </w:rPr>
              <w:t>。</w:t>
            </w:r>
          </w:p>
          <w:p w14:paraId="2F9D8664">
            <w:pPr>
              <w:numPr>
                <w:ilvl w:val="0"/>
                <w:numId w:val="0"/>
              </w:numPr>
              <w:ind w:right="-114" w:firstLine="480"/>
              <w:rPr>
                <w:rFonts w:ascii="宋体" w:hAnsi="宋体"/>
                <w:i w:val="0"/>
                <w:iCs w:val="0"/>
                <w:color w:val="auto"/>
                <w:sz w:val="24"/>
                <w:highlight w:val="none"/>
              </w:rPr>
            </w:pPr>
            <w:r>
              <w:rPr>
                <w:rFonts w:hint="eastAsia" w:ascii="宋体" w:hAnsi="宋体"/>
                <w:i w:val="0"/>
                <w:iCs w:val="0"/>
                <w:color w:val="auto"/>
                <w:sz w:val="24"/>
                <w:highlight w:val="none"/>
                <w:lang w:val="en-US" w:eastAsia="zh-CN"/>
              </w:rPr>
              <w:t>3.采取其他实际行动积极参加2022年1月1日以来，参与过政府部门组织的对口地区消费协作活动后，获得认可并在活动中签订采购意向合同的，地级市级的，每有一次，得2分；地级市级以上的，每有一次，得4分；最高得4分。（单纯销售展示活动除外）</w:t>
            </w:r>
          </w:p>
          <w:p w14:paraId="6CEA7B56">
            <w:pPr>
              <w:pStyle w:val="1540"/>
              <w:ind w:firstLine="472"/>
              <w:rPr>
                <w:rFonts w:hint="default" w:ascii="宋体" w:hAnsi="宋体" w:eastAsia="宋体" w:cs="楷体"/>
                <w:i w:val="0"/>
                <w:iCs w:val="0"/>
                <w:color w:val="auto"/>
                <w:sz w:val="24"/>
                <w:szCs w:val="24"/>
                <w:highlight w:val="none"/>
                <w:lang w:val="en-US" w:eastAsia="zh-CN"/>
              </w:rPr>
            </w:pPr>
            <w:r>
              <w:rPr>
                <w:rFonts w:hint="eastAsia" w:ascii="宋体" w:hAnsi="宋体" w:eastAsia="宋体"/>
                <w:b/>
                <w:color w:val="auto"/>
                <w:highlight w:val="none"/>
              </w:rPr>
              <w:t>注：须</w:t>
            </w:r>
            <w:r>
              <w:rPr>
                <w:rFonts w:ascii="宋体" w:hAnsi="宋体" w:eastAsia="宋体"/>
                <w:b/>
                <w:color w:val="auto"/>
                <w:highlight w:val="none"/>
              </w:rPr>
              <w:t>提供</w:t>
            </w:r>
            <w:r>
              <w:rPr>
                <w:rFonts w:hint="eastAsia" w:ascii="宋体" w:hAnsi="宋体" w:eastAsia="宋体"/>
                <w:b/>
                <w:color w:val="auto"/>
                <w:highlight w:val="none"/>
              </w:rPr>
              <w:t>采购意向合同</w:t>
            </w:r>
            <w:r>
              <w:rPr>
                <w:rFonts w:hint="eastAsia" w:ascii="宋体" w:hAnsi="宋体" w:eastAsia="宋体"/>
                <w:b/>
                <w:color w:val="auto"/>
                <w:highlight w:val="none"/>
                <w:lang w:eastAsia="zh-CN"/>
              </w:rPr>
              <w:t>及</w:t>
            </w:r>
            <w:r>
              <w:rPr>
                <w:rFonts w:ascii="宋体" w:hAnsi="宋体" w:eastAsia="宋体"/>
                <w:b/>
                <w:color w:val="auto"/>
                <w:highlight w:val="none"/>
              </w:rPr>
              <w:t>相应证明材料</w:t>
            </w:r>
            <w:r>
              <w:rPr>
                <w:rFonts w:hint="eastAsia" w:ascii="宋体" w:hAnsi="宋体" w:eastAsia="宋体"/>
                <w:b/>
                <w:color w:val="auto"/>
                <w:highlight w:val="none"/>
                <w:lang w:eastAsia="zh-CN"/>
              </w:rPr>
              <w:t>（</w:t>
            </w:r>
            <w:r>
              <w:rPr>
                <w:rFonts w:ascii="宋体" w:hAnsi="宋体" w:eastAsia="宋体"/>
                <w:b/>
                <w:color w:val="auto"/>
                <w:highlight w:val="none"/>
              </w:rPr>
              <w:t>包括但不限于通知文件</w:t>
            </w:r>
            <w:r>
              <w:rPr>
                <w:rFonts w:hint="eastAsia" w:ascii="宋体" w:hAnsi="宋体" w:eastAsia="宋体"/>
                <w:b/>
                <w:bCs/>
                <w:color w:val="auto"/>
                <w:highlight w:val="none"/>
                <w:lang w:eastAsia="zh-CN"/>
              </w:rPr>
              <w:t>或</w:t>
            </w:r>
            <w:r>
              <w:rPr>
                <w:rFonts w:ascii="宋体" w:hAnsi="宋体" w:eastAsia="宋体"/>
                <w:b/>
                <w:color w:val="auto"/>
                <w:highlight w:val="none"/>
              </w:rPr>
              <w:t>新闻报道</w:t>
            </w:r>
            <w:r>
              <w:rPr>
                <w:rFonts w:hint="eastAsia" w:ascii="宋体" w:hAnsi="宋体" w:eastAsia="宋体"/>
                <w:b/>
                <w:color w:val="auto"/>
                <w:highlight w:val="none"/>
                <w:lang w:eastAsia="zh-CN"/>
              </w:rPr>
              <w:t>或活动现场照片</w:t>
            </w:r>
            <w:r>
              <w:rPr>
                <w:rFonts w:hint="eastAsia" w:ascii="宋体" w:hAnsi="宋体" w:eastAsia="宋体"/>
                <w:b/>
                <w:bCs/>
                <w:color w:val="auto"/>
                <w:highlight w:val="none"/>
                <w:lang w:eastAsia="zh-CN"/>
              </w:rPr>
              <w:t>或</w:t>
            </w:r>
            <w:r>
              <w:rPr>
                <w:rFonts w:ascii="宋体" w:hAnsi="宋体" w:eastAsia="宋体"/>
                <w:b/>
                <w:color w:val="auto"/>
                <w:highlight w:val="none"/>
              </w:rPr>
              <w:t>付款凭证</w:t>
            </w:r>
            <w:r>
              <w:rPr>
                <w:rFonts w:hint="eastAsia" w:ascii="宋体" w:hAnsi="宋体" w:eastAsia="宋体"/>
                <w:b/>
                <w:bCs/>
                <w:color w:val="auto"/>
                <w:highlight w:val="none"/>
                <w:lang w:eastAsia="zh-CN"/>
              </w:rPr>
              <w:t>或</w:t>
            </w:r>
            <w:r>
              <w:rPr>
                <w:rFonts w:hint="eastAsia" w:ascii="宋体" w:hAnsi="宋体" w:eastAsia="宋体"/>
                <w:b/>
                <w:color w:val="auto"/>
                <w:highlight w:val="none"/>
              </w:rPr>
              <w:t>政府部门提供的证明函</w:t>
            </w:r>
            <w:r>
              <w:rPr>
                <w:rFonts w:ascii="宋体" w:hAnsi="宋体" w:eastAsia="宋体"/>
                <w:b/>
                <w:color w:val="auto"/>
                <w:highlight w:val="none"/>
              </w:rPr>
              <w:t>等</w:t>
            </w:r>
            <w:r>
              <w:rPr>
                <w:rFonts w:hint="eastAsia" w:ascii="宋体" w:hAnsi="宋体" w:eastAsia="宋体"/>
                <w:b/>
                <w:color w:val="auto"/>
                <w:highlight w:val="none"/>
                <w:lang w:eastAsia="zh-CN"/>
              </w:rPr>
              <w:t>）</w:t>
            </w:r>
            <w:r>
              <w:rPr>
                <w:rFonts w:hint="eastAsia" w:ascii="宋体" w:hAnsi="宋体" w:eastAsia="宋体"/>
                <w:b/>
                <w:color w:val="auto"/>
                <w:highlight w:val="none"/>
              </w:rPr>
              <w:t>扫描件</w:t>
            </w:r>
            <w:r>
              <w:rPr>
                <w:rFonts w:hint="eastAsia" w:ascii="宋体" w:hAnsi="宋体"/>
                <w:b/>
                <w:color w:val="auto"/>
                <w:highlight w:val="none"/>
              </w:rPr>
              <w:t>，否则不得分。</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380A0E8D">
            <w:pPr>
              <w:pStyle w:val="1540"/>
              <w:jc w:val="center"/>
              <w:rPr>
                <w:rFonts w:hint="eastAsia" w:ascii="宋体" w:hAnsi="宋体" w:eastAsia="宋体" w:cs="楷体"/>
                <w:i w:val="0"/>
                <w:iCs w:val="0"/>
                <w:color w:val="auto"/>
                <w:highlight w:val="none"/>
              </w:rPr>
            </w:pPr>
          </w:p>
          <w:p w14:paraId="444543D0">
            <w:pPr>
              <w:pStyle w:val="1540"/>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12分</w:t>
            </w:r>
          </w:p>
        </w:tc>
      </w:tr>
      <w:tr w14:paraId="754A6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5" w:hRule="atLeast"/>
        </w:trPr>
        <w:tc>
          <w:tcPr>
            <w:tcW w:w="594" w:type="pct"/>
            <w:tcBorders>
              <w:top w:val="single" w:color="000000" w:sz="4" w:space="0"/>
              <w:left w:val="single" w:color="000000" w:sz="4" w:space="0"/>
              <w:bottom w:val="single" w:color="000000" w:sz="4" w:space="0"/>
              <w:right w:val="single" w:color="000000" w:sz="4" w:space="0"/>
            </w:tcBorders>
            <w:noWrap w:val="0"/>
            <w:vAlign w:val="center"/>
          </w:tcPr>
          <w:p w14:paraId="048D42C5">
            <w:pPr>
              <w:pStyle w:val="1540"/>
              <w:jc w:val="center"/>
              <w:rPr>
                <w:rFonts w:hint="eastAsia" w:ascii="Times New Roman" w:hAnsi="Times New Roman" w:eastAsia="Times New Roman" w:cs="Times New Roman"/>
                <w:i w:val="0"/>
                <w:iCs w:val="0"/>
                <w:color w:val="auto"/>
                <w:highlight w:val="none"/>
              </w:rPr>
            </w:pPr>
            <w:r>
              <w:rPr>
                <w:rFonts w:hint="eastAsia" w:ascii="Times New Roman" w:hAnsi="Times New Roman" w:eastAsia="Times New Roman" w:cs="Times New Roman"/>
                <w:i w:val="0"/>
                <w:iCs w:val="0"/>
                <w:color w:val="auto"/>
                <w:highlight w:val="none"/>
              </w:rPr>
              <w:t>1.2</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5C26AFAD">
            <w:pPr>
              <w:pStyle w:val="1540"/>
              <w:jc w:val="center"/>
              <w:rPr>
                <w:rFonts w:hint="eastAsia" w:ascii="Times New Roman" w:hAnsi="Times New Roman" w:eastAsia="Times New Roman" w:cs="Times New Roman"/>
                <w:i w:val="0"/>
                <w:iCs w:val="0"/>
                <w:color w:val="auto"/>
                <w:highlight w:val="none"/>
              </w:rPr>
            </w:pPr>
            <w:r>
              <w:rPr>
                <w:rFonts w:hint="eastAsia" w:ascii="宋体" w:hAnsi="宋体" w:eastAsia="宋体"/>
                <w:color w:val="auto"/>
                <w:highlight w:val="none"/>
              </w:rPr>
              <w:t>仓储及配送能力</w:t>
            </w:r>
          </w:p>
        </w:tc>
        <w:tc>
          <w:tcPr>
            <w:tcW w:w="3220" w:type="pct"/>
            <w:tcBorders>
              <w:top w:val="single" w:color="000000" w:sz="4" w:space="0"/>
              <w:left w:val="single" w:color="000000" w:sz="4" w:space="0"/>
              <w:bottom w:val="single" w:color="000000" w:sz="4" w:space="0"/>
              <w:right w:val="single" w:color="000000" w:sz="4" w:space="0"/>
            </w:tcBorders>
            <w:noWrap w:val="0"/>
          </w:tcPr>
          <w:p w14:paraId="49539552">
            <w:pPr>
              <w:ind w:right="164" w:firstLine="480"/>
              <w:rPr>
                <w:rFonts w:ascii="宋体" w:hAnsi="宋体"/>
                <w:color w:val="auto"/>
                <w:sz w:val="24"/>
                <w:highlight w:val="none"/>
              </w:rPr>
            </w:pPr>
            <w:r>
              <w:rPr>
                <w:rFonts w:hint="eastAsia" w:ascii="宋体" w:hAnsi="宋体"/>
                <w:color w:val="auto"/>
                <w:sz w:val="24"/>
                <w:highlight w:val="none"/>
              </w:rPr>
              <w:t>1.提供拥有本标段农产品的仓储能力证明的，得</w:t>
            </w:r>
            <w:r>
              <w:rPr>
                <w:rFonts w:hint="eastAsia" w:ascii="宋体" w:hAnsi="宋体"/>
                <w:color w:val="auto"/>
                <w:sz w:val="24"/>
                <w:highlight w:val="none"/>
                <w:lang w:val="en-US" w:eastAsia="zh-CN"/>
              </w:rPr>
              <w:t>3</w:t>
            </w:r>
            <w:r>
              <w:rPr>
                <w:rFonts w:hint="eastAsia" w:ascii="宋体" w:hAnsi="宋体"/>
                <w:color w:val="auto"/>
                <w:sz w:val="24"/>
                <w:highlight w:val="none"/>
              </w:rPr>
              <w:t>分；</w:t>
            </w:r>
          </w:p>
          <w:p w14:paraId="41B15F27">
            <w:pPr>
              <w:ind w:right="164" w:firstLine="480"/>
              <w:rPr>
                <w:rFonts w:ascii="宋体" w:hAnsi="宋体"/>
                <w:color w:val="auto"/>
                <w:sz w:val="24"/>
                <w:highlight w:val="none"/>
              </w:rPr>
            </w:pPr>
            <w:r>
              <w:rPr>
                <w:rFonts w:hint="eastAsia" w:ascii="宋体" w:hAnsi="宋体"/>
                <w:color w:val="auto"/>
                <w:sz w:val="24"/>
                <w:highlight w:val="none"/>
              </w:rPr>
              <w:t>仓储能力完全满足本项目需求，加</w:t>
            </w:r>
            <w:r>
              <w:rPr>
                <w:rFonts w:hint="eastAsia" w:ascii="宋体" w:hAnsi="宋体"/>
                <w:color w:val="auto"/>
                <w:sz w:val="24"/>
                <w:highlight w:val="none"/>
                <w:lang w:val="en-US" w:eastAsia="zh-CN"/>
              </w:rPr>
              <w:t>2</w:t>
            </w:r>
            <w:r>
              <w:rPr>
                <w:rFonts w:hint="eastAsia" w:ascii="宋体" w:hAnsi="宋体"/>
                <w:color w:val="auto"/>
                <w:sz w:val="24"/>
                <w:highlight w:val="none"/>
              </w:rPr>
              <w:t>分；</w:t>
            </w:r>
          </w:p>
          <w:p w14:paraId="12893EE8">
            <w:pPr>
              <w:ind w:right="164" w:firstLine="480"/>
              <w:rPr>
                <w:rFonts w:ascii="宋体" w:hAnsi="宋体"/>
                <w:color w:val="auto"/>
                <w:sz w:val="24"/>
                <w:highlight w:val="none"/>
              </w:rPr>
            </w:pPr>
            <w:r>
              <w:rPr>
                <w:rFonts w:hint="eastAsia" w:ascii="宋体" w:hAnsi="宋体"/>
                <w:color w:val="auto"/>
                <w:sz w:val="24"/>
                <w:highlight w:val="none"/>
              </w:rPr>
              <w:t>未提供的不得分。</w:t>
            </w:r>
          </w:p>
          <w:p w14:paraId="379E2873">
            <w:pPr>
              <w:pStyle w:val="1540"/>
              <w:widowControl w:val="0"/>
              <w:ind w:firstLine="472"/>
              <w:rPr>
                <w:rFonts w:ascii="宋体" w:hAnsi="宋体" w:eastAsia="宋体"/>
                <w:b/>
                <w:color w:val="auto"/>
                <w:highlight w:val="none"/>
              </w:rPr>
            </w:pPr>
            <w:r>
              <w:rPr>
                <w:rFonts w:hint="eastAsia" w:ascii="宋体" w:hAnsi="宋体" w:eastAsia="宋体"/>
                <w:b/>
                <w:color w:val="auto"/>
                <w:highlight w:val="none"/>
              </w:rPr>
              <w:t>注：须提供产权证或租赁场地等证明材料扫描件。</w:t>
            </w:r>
          </w:p>
          <w:p w14:paraId="36DCB8A2">
            <w:pPr>
              <w:pStyle w:val="1540"/>
              <w:widowControl w:val="0"/>
              <w:ind w:firstLine="472"/>
              <w:rPr>
                <w:rFonts w:ascii="宋体" w:hAnsi="宋体"/>
                <w:color w:val="auto"/>
                <w:highlight w:val="none"/>
              </w:rPr>
            </w:pPr>
            <w:r>
              <w:rPr>
                <w:rFonts w:hint="eastAsia" w:ascii="宋体" w:hAnsi="宋体" w:eastAsia="宋体"/>
                <w:color w:val="auto"/>
                <w:highlight w:val="none"/>
              </w:rPr>
              <w:t>2.提供拥有本标段农产品配送需求的证明，自有车辆</w:t>
            </w:r>
            <w:r>
              <w:rPr>
                <w:rFonts w:hint="eastAsia" w:ascii="宋体" w:hAnsi="宋体"/>
                <w:color w:val="auto"/>
                <w:highlight w:val="none"/>
              </w:rPr>
              <w:t>配备</w:t>
            </w:r>
            <w:r>
              <w:rPr>
                <w:rFonts w:hint="eastAsia" w:ascii="宋体" w:hAnsi="宋体" w:eastAsia="宋体"/>
                <w:color w:val="auto"/>
                <w:highlight w:val="none"/>
              </w:rPr>
              <w:t>5辆</w:t>
            </w:r>
            <w:r>
              <w:rPr>
                <w:rFonts w:hint="eastAsia" w:ascii="宋体" w:hAnsi="宋体"/>
                <w:color w:val="auto"/>
                <w:highlight w:val="none"/>
              </w:rPr>
              <w:t>（含）及以上的</w:t>
            </w:r>
            <w:r>
              <w:rPr>
                <w:rFonts w:hint="eastAsia" w:ascii="宋体" w:hAnsi="宋体" w:eastAsiaTheme="minorEastAsia"/>
                <w:color w:val="auto"/>
                <w:highlight w:val="none"/>
              </w:rPr>
              <w:t>，</w:t>
            </w:r>
            <w:r>
              <w:rPr>
                <w:rFonts w:hint="eastAsia" w:ascii="宋体" w:hAnsi="宋体"/>
                <w:color w:val="auto"/>
                <w:highlight w:val="none"/>
              </w:rPr>
              <w:t>得</w:t>
            </w:r>
            <w:r>
              <w:rPr>
                <w:rFonts w:hint="eastAsia" w:ascii="宋体" w:hAnsi="宋体" w:eastAsia="宋体"/>
                <w:color w:val="auto"/>
                <w:highlight w:val="none"/>
              </w:rPr>
              <w:t>3</w:t>
            </w:r>
            <w:r>
              <w:rPr>
                <w:rFonts w:hint="eastAsia" w:ascii="宋体" w:hAnsi="宋体"/>
                <w:color w:val="auto"/>
                <w:highlight w:val="none"/>
              </w:rPr>
              <w:t>分；</w:t>
            </w:r>
            <w:r>
              <w:rPr>
                <w:rFonts w:hint="eastAsia" w:ascii="宋体" w:hAnsi="宋体" w:eastAsia="宋体"/>
                <w:color w:val="auto"/>
                <w:highlight w:val="none"/>
              </w:rPr>
              <w:t>3</w:t>
            </w:r>
            <w:r>
              <w:rPr>
                <w:rFonts w:hint="eastAsia" w:ascii="宋体" w:hAnsi="宋体"/>
                <w:color w:val="auto"/>
                <w:highlight w:val="none"/>
              </w:rPr>
              <w:t>（含）-</w:t>
            </w:r>
            <w:r>
              <w:rPr>
                <w:rFonts w:hint="eastAsia" w:ascii="宋体" w:hAnsi="宋体" w:eastAsia="宋体"/>
                <w:color w:val="auto"/>
                <w:highlight w:val="none"/>
              </w:rPr>
              <w:t>4辆</w:t>
            </w:r>
            <w:r>
              <w:rPr>
                <w:rFonts w:hint="eastAsia" w:ascii="宋体" w:hAnsi="宋体"/>
                <w:color w:val="auto"/>
                <w:highlight w:val="none"/>
              </w:rPr>
              <w:t>的</w:t>
            </w:r>
            <w:r>
              <w:rPr>
                <w:rFonts w:hint="eastAsia" w:ascii="宋体" w:hAnsi="宋体" w:eastAsiaTheme="minorEastAsia"/>
                <w:color w:val="auto"/>
                <w:highlight w:val="none"/>
              </w:rPr>
              <w:t>，</w:t>
            </w:r>
            <w:r>
              <w:rPr>
                <w:rFonts w:hint="eastAsia" w:ascii="宋体" w:hAnsi="宋体"/>
                <w:color w:val="auto"/>
                <w:highlight w:val="none"/>
              </w:rPr>
              <w:t>得</w:t>
            </w:r>
            <w:r>
              <w:rPr>
                <w:rFonts w:hint="eastAsia" w:ascii="宋体" w:hAnsi="宋体" w:eastAsia="宋体"/>
                <w:color w:val="auto"/>
                <w:highlight w:val="none"/>
              </w:rPr>
              <w:t>1</w:t>
            </w:r>
            <w:r>
              <w:rPr>
                <w:rFonts w:hint="eastAsia" w:ascii="宋体" w:hAnsi="宋体"/>
                <w:color w:val="auto"/>
                <w:highlight w:val="none"/>
              </w:rPr>
              <w:t>分；</w:t>
            </w:r>
            <w:r>
              <w:rPr>
                <w:rFonts w:hint="eastAsia" w:ascii="宋体" w:hAnsi="宋体" w:eastAsia="宋体"/>
                <w:color w:val="auto"/>
                <w:highlight w:val="none"/>
              </w:rPr>
              <w:t>1</w:t>
            </w:r>
            <w:r>
              <w:rPr>
                <w:rFonts w:hint="eastAsia" w:ascii="宋体" w:hAnsi="宋体"/>
                <w:color w:val="auto"/>
                <w:highlight w:val="none"/>
              </w:rPr>
              <w:t>（含）-</w:t>
            </w:r>
            <w:r>
              <w:rPr>
                <w:rFonts w:hint="eastAsia" w:ascii="宋体" w:hAnsi="宋体" w:eastAsia="宋体"/>
                <w:color w:val="auto"/>
                <w:highlight w:val="none"/>
              </w:rPr>
              <w:t>2辆</w:t>
            </w:r>
            <w:r>
              <w:rPr>
                <w:rFonts w:hint="eastAsia" w:ascii="宋体" w:hAnsi="宋体"/>
                <w:color w:val="auto"/>
                <w:highlight w:val="none"/>
              </w:rPr>
              <w:t>的</w:t>
            </w:r>
            <w:r>
              <w:rPr>
                <w:rFonts w:hint="eastAsia" w:ascii="宋体" w:hAnsi="宋体" w:eastAsiaTheme="minorEastAsia"/>
                <w:color w:val="auto"/>
                <w:highlight w:val="none"/>
              </w:rPr>
              <w:t>，</w:t>
            </w:r>
            <w:r>
              <w:rPr>
                <w:rFonts w:hint="eastAsia" w:ascii="宋体" w:hAnsi="宋体"/>
                <w:color w:val="auto"/>
                <w:highlight w:val="none"/>
              </w:rPr>
              <w:t>得</w:t>
            </w:r>
            <w:r>
              <w:rPr>
                <w:rFonts w:hint="eastAsia" w:ascii="宋体" w:hAnsi="宋体" w:eastAsia="宋体"/>
                <w:color w:val="auto"/>
                <w:highlight w:val="none"/>
              </w:rPr>
              <w:t>0.5</w:t>
            </w:r>
            <w:r>
              <w:rPr>
                <w:rFonts w:hint="eastAsia" w:ascii="宋体" w:hAnsi="宋体"/>
                <w:color w:val="auto"/>
                <w:highlight w:val="none"/>
              </w:rPr>
              <w:t>分。最多得3分；</w:t>
            </w:r>
          </w:p>
          <w:p w14:paraId="6CAB6B83">
            <w:pPr>
              <w:pStyle w:val="1540"/>
              <w:widowControl w:val="0"/>
              <w:ind w:firstLine="472"/>
              <w:rPr>
                <w:rFonts w:ascii="宋体" w:hAnsi="宋体"/>
                <w:color w:val="auto"/>
                <w:highlight w:val="none"/>
              </w:rPr>
            </w:pPr>
            <w:r>
              <w:rPr>
                <w:rFonts w:hint="eastAsia" w:ascii="宋体" w:hAnsi="宋体"/>
                <w:color w:val="auto"/>
                <w:highlight w:val="none"/>
              </w:rPr>
              <w:t>租赁车辆每辆得0.2分，最多得1分。</w:t>
            </w:r>
          </w:p>
          <w:p w14:paraId="05B20E0C">
            <w:pPr>
              <w:pStyle w:val="1540"/>
              <w:widowControl w:val="0"/>
              <w:ind w:firstLine="472"/>
              <w:rPr>
                <w:rFonts w:ascii="宋体" w:hAnsi="宋体"/>
                <w:color w:val="auto"/>
                <w:highlight w:val="none"/>
              </w:rPr>
            </w:pPr>
            <w:r>
              <w:rPr>
                <w:rFonts w:hint="eastAsia" w:ascii="宋体" w:hAnsi="宋体" w:eastAsia="宋体"/>
                <w:color w:val="auto"/>
                <w:highlight w:val="none"/>
              </w:rPr>
              <w:t>上述</w:t>
            </w:r>
            <w:r>
              <w:rPr>
                <w:rFonts w:hint="eastAsia" w:ascii="宋体" w:hAnsi="宋体"/>
                <w:color w:val="auto"/>
                <w:highlight w:val="none"/>
              </w:rPr>
              <w:t>最多得</w:t>
            </w:r>
            <w:r>
              <w:rPr>
                <w:rFonts w:hint="eastAsia" w:ascii="宋体" w:hAnsi="宋体" w:eastAsia="宋体"/>
                <w:color w:val="auto"/>
                <w:highlight w:val="none"/>
              </w:rPr>
              <w:t>3</w:t>
            </w:r>
            <w:r>
              <w:rPr>
                <w:rFonts w:hint="eastAsia" w:ascii="宋体" w:hAnsi="宋体"/>
                <w:color w:val="auto"/>
                <w:highlight w:val="none"/>
              </w:rPr>
              <w:t>分。</w:t>
            </w:r>
          </w:p>
          <w:p w14:paraId="023A9A6F">
            <w:pPr>
              <w:pStyle w:val="1540"/>
              <w:widowControl w:val="0"/>
              <w:ind w:firstLine="472"/>
              <w:rPr>
                <w:rFonts w:ascii="宋体" w:hAnsi="宋体"/>
                <w:color w:val="auto"/>
                <w:highlight w:val="none"/>
              </w:rPr>
            </w:pPr>
            <w:r>
              <w:rPr>
                <w:rFonts w:hint="eastAsia" w:ascii="宋体" w:hAnsi="宋体"/>
                <w:color w:val="auto"/>
                <w:highlight w:val="none"/>
              </w:rPr>
              <w:t>提供的</w:t>
            </w:r>
            <w:r>
              <w:rPr>
                <w:rFonts w:hint="eastAsia" w:ascii="宋体" w:hAnsi="宋体" w:eastAsia="宋体"/>
                <w:color w:val="auto"/>
                <w:highlight w:val="none"/>
              </w:rPr>
              <w:t>自有车辆中</w:t>
            </w:r>
            <w:r>
              <w:rPr>
                <w:rFonts w:hint="eastAsia" w:ascii="宋体" w:hAnsi="宋体"/>
                <w:color w:val="auto"/>
                <w:highlight w:val="none"/>
              </w:rPr>
              <w:t>具有冷链运输能力另加</w:t>
            </w:r>
            <w:r>
              <w:rPr>
                <w:rFonts w:hint="eastAsia" w:ascii="宋体" w:hAnsi="宋体" w:eastAsia="宋体"/>
                <w:color w:val="auto"/>
                <w:highlight w:val="none"/>
                <w:lang w:val="en-US" w:eastAsia="zh-CN"/>
              </w:rPr>
              <w:t>2</w:t>
            </w:r>
            <w:r>
              <w:rPr>
                <w:rFonts w:hint="eastAsia" w:ascii="宋体" w:hAnsi="宋体"/>
                <w:color w:val="auto"/>
                <w:highlight w:val="none"/>
              </w:rPr>
              <w:t>分，最多加</w:t>
            </w:r>
            <w:r>
              <w:rPr>
                <w:rFonts w:hint="eastAsia" w:ascii="宋体" w:hAnsi="宋体" w:eastAsia="宋体"/>
                <w:color w:val="auto"/>
                <w:highlight w:val="none"/>
                <w:lang w:val="en-US" w:eastAsia="zh-CN"/>
              </w:rPr>
              <w:t>2</w:t>
            </w:r>
            <w:r>
              <w:rPr>
                <w:rFonts w:hint="eastAsia" w:ascii="宋体" w:hAnsi="宋体"/>
                <w:color w:val="auto"/>
                <w:highlight w:val="none"/>
              </w:rPr>
              <w:t>分。</w:t>
            </w:r>
          </w:p>
          <w:p w14:paraId="4251D33B">
            <w:pPr>
              <w:pStyle w:val="1540"/>
              <w:widowControl w:val="0"/>
              <w:ind w:firstLine="472"/>
              <w:rPr>
                <w:rFonts w:ascii="宋体" w:hAnsi="宋体"/>
                <w:color w:val="auto"/>
                <w:highlight w:val="none"/>
              </w:rPr>
            </w:pPr>
            <w:r>
              <w:rPr>
                <w:rFonts w:hint="eastAsia" w:ascii="宋体" w:hAnsi="宋体" w:eastAsia="宋体"/>
                <w:b/>
                <w:color w:val="auto"/>
                <w:highlight w:val="none"/>
              </w:rPr>
              <w:t>注：</w:t>
            </w:r>
            <w:r>
              <w:rPr>
                <w:rFonts w:hint="eastAsia" w:ascii="宋体" w:hAnsi="宋体" w:eastAsia="宋体"/>
                <w:b/>
                <w:color w:val="auto"/>
                <w:highlight w:val="none"/>
                <w:lang w:eastAsia="zh-CN"/>
              </w:rPr>
              <w:t>须</w:t>
            </w:r>
            <w:r>
              <w:rPr>
                <w:rFonts w:hint="eastAsia" w:ascii="宋体" w:hAnsi="宋体" w:eastAsia="宋体"/>
                <w:b/>
                <w:color w:val="auto"/>
                <w:highlight w:val="none"/>
              </w:rPr>
              <w:t>提供车辆行驶证扫描件（自有车辆信息须与本单位或法人一致），租赁车辆须提供租赁合同扫描件及车辆行驶证扫描件。</w:t>
            </w:r>
          </w:p>
          <w:p w14:paraId="39A60901">
            <w:pPr>
              <w:ind w:right="164" w:firstLine="482"/>
              <w:rPr>
                <w:rFonts w:hint="default"/>
                <w:i w:val="0"/>
                <w:iCs w:val="0"/>
                <w:color w:val="auto"/>
                <w:sz w:val="24"/>
                <w:highlight w:val="none"/>
                <w:lang w:val="en-US" w:eastAsia="zh-CN"/>
              </w:rPr>
            </w:pPr>
            <w:r>
              <w:rPr>
                <w:rFonts w:hint="eastAsia" w:ascii="宋体" w:hAnsi="宋体" w:eastAsia="宋体" w:cs="Times New Roman"/>
                <w:color w:val="auto"/>
                <w:sz w:val="24"/>
                <w:szCs w:val="24"/>
                <w:highlight w:val="none"/>
              </w:rPr>
              <w:t>本项最多得</w:t>
            </w:r>
            <w:r>
              <w:rPr>
                <w:rFonts w:hint="eastAsia" w:ascii="宋体" w:hAnsi="宋体" w:eastAsia="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rPr>
              <w:t>分。</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44CFB5E2">
            <w:pPr>
              <w:spacing w:line="360" w:lineRule="auto"/>
              <w:jc w:val="center"/>
              <w:rPr>
                <w:rFonts w:hint="default" w:ascii="宋体" w:hAnsi="宋体" w:eastAsia="宋体" w:cs="宋体"/>
                <w:i w:val="0"/>
                <w:iCs w:val="0"/>
                <w:color w:val="auto"/>
                <w:sz w:val="24"/>
                <w:highlight w:val="none"/>
                <w:lang w:val="en-US" w:eastAsia="zh-CN"/>
              </w:rPr>
            </w:pPr>
            <w:r>
              <w:rPr>
                <w:rFonts w:hint="eastAsia" w:ascii="宋体" w:hAnsi="宋体" w:cs="宋体"/>
                <w:i w:val="0"/>
                <w:iCs w:val="0"/>
                <w:color w:val="auto"/>
                <w:sz w:val="24"/>
                <w:highlight w:val="none"/>
                <w:lang w:val="en-US" w:eastAsia="zh-CN"/>
              </w:rPr>
              <w:t>10分</w:t>
            </w:r>
          </w:p>
        </w:tc>
      </w:tr>
      <w:tr w14:paraId="702C2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4" w:type="pct"/>
            <w:tcBorders>
              <w:top w:val="single" w:color="000000" w:sz="4" w:space="0"/>
              <w:left w:val="single" w:color="000000" w:sz="4" w:space="0"/>
              <w:bottom w:val="single" w:color="000000" w:sz="4" w:space="0"/>
              <w:right w:val="single" w:color="000000" w:sz="4" w:space="0"/>
            </w:tcBorders>
            <w:noWrap w:val="0"/>
            <w:vAlign w:val="center"/>
          </w:tcPr>
          <w:p w14:paraId="594F1EAA">
            <w:pPr>
              <w:pStyle w:val="1540"/>
              <w:jc w:val="center"/>
              <w:rPr>
                <w:rFonts w:hint="eastAsia" w:ascii="宋体" w:hAnsi="宋体" w:eastAsia="宋体" w:cs="楷体"/>
                <w:i w:val="0"/>
                <w:iCs w:val="0"/>
                <w:color w:val="auto"/>
                <w:sz w:val="24"/>
                <w:szCs w:val="24"/>
                <w:highlight w:val="none"/>
                <w:lang w:val="en-US" w:eastAsia="zh-CN"/>
              </w:rPr>
            </w:pPr>
            <w:r>
              <w:rPr>
                <w:rFonts w:hint="eastAsia" w:ascii="宋体" w:hAnsi="宋体" w:eastAsia="宋体" w:cs="楷体"/>
                <w:i w:val="0"/>
                <w:iCs w:val="0"/>
                <w:color w:val="auto"/>
                <w:highlight w:val="none"/>
              </w:rPr>
              <w:t>1.</w:t>
            </w:r>
            <w:r>
              <w:rPr>
                <w:rFonts w:hint="eastAsia" w:ascii="宋体" w:hAnsi="宋体" w:eastAsia="宋体" w:cs="楷体"/>
                <w:i w:val="0"/>
                <w:iCs w:val="0"/>
                <w:color w:val="auto"/>
                <w:highlight w:val="none"/>
                <w:lang w:val="en-US" w:eastAsia="zh-CN"/>
              </w:rPr>
              <w:t>3</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11E26112">
            <w:pPr>
              <w:pStyle w:val="1540"/>
              <w:jc w:val="center"/>
              <w:rPr>
                <w:rFonts w:hint="eastAsia" w:ascii="宋体" w:hAnsi="宋体" w:eastAsia="宋体" w:cs="楷体"/>
                <w:i w:val="0"/>
                <w:iCs w:val="0"/>
                <w:color w:val="auto"/>
                <w:sz w:val="24"/>
                <w:szCs w:val="24"/>
                <w:highlight w:val="none"/>
                <w:lang w:val="en-GB"/>
              </w:rPr>
            </w:pPr>
            <w:r>
              <w:rPr>
                <w:rFonts w:hint="eastAsia" w:ascii="宋体" w:hAnsi="宋体" w:eastAsia="宋体" w:cs="Times New Roman"/>
                <w:color w:val="auto"/>
                <w:sz w:val="24"/>
                <w:szCs w:val="24"/>
                <w:highlight w:val="none"/>
                <w:lang w:val="en-US" w:eastAsia="zh-CN" w:bidi="ar-SA"/>
              </w:rPr>
              <w:t>货源组织能力</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605F9E30">
            <w:pPr>
              <w:tabs>
                <w:tab w:val="left" w:pos="289"/>
                <w:tab w:val="left" w:pos="714"/>
              </w:tabs>
              <w:ind w:right="164" w:firstLine="480"/>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考察投标人与本标段对口地区的企业（农户）签订的意向性购买协议情况，意向性协议</w:t>
            </w:r>
            <w:r>
              <w:rPr>
                <w:rFonts w:hint="eastAsia" w:ascii="宋体" w:hAnsi="宋体"/>
                <w:color w:val="auto"/>
                <w:sz w:val="24"/>
                <w:highlight w:val="none"/>
                <w:lang w:eastAsia="zh-CN"/>
              </w:rPr>
              <w:t>金额</w:t>
            </w:r>
            <w:r>
              <w:rPr>
                <w:rFonts w:hint="eastAsia" w:ascii="宋体" w:hAnsi="宋体"/>
                <w:color w:val="auto"/>
                <w:sz w:val="24"/>
                <w:highlight w:val="none"/>
              </w:rPr>
              <w:t>完全能满足本次采购</w:t>
            </w:r>
            <w:r>
              <w:rPr>
                <w:rFonts w:hint="eastAsia" w:ascii="宋体" w:hAnsi="宋体"/>
                <w:color w:val="auto"/>
                <w:sz w:val="24"/>
                <w:highlight w:val="none"/>
                <w:lang w:eastAsia="zh-CN"/>
              </w:rPr>
              <w:t>预算金额</w:t>
            </w:r>
            <w:r>
              <w:rPr>
                <w:rFonts w:hint="eastAsia" w:ascii="宋体" w:hAnsi="宋体"/>
                <w:color w:val="auto"/>
                <w:sz w:val="24"/>
                <w:highlight w:val="none"/>
              </w:rPr>
              <w:t>的</w:t>
            </w:r>
            <w:r>
              <w:rPr>
                <w:rFonts w:hint="eastAsia" w:ascii="宋体" w:hAnsi="宋体"/>
                <w:color w:val="auto"/>
                <w:sz w:val="24"/>
                <w:highlight w:val="none"/>
                <w:lang w:eastAsia="zh-CN"/>
              </w:rPr>
              <w:t>，</w:t>
            </w:r>
            <w:r>
              <w:rPr>
                <w:rFonts w:hint="eastAsia" w:ascii="宋体" w:hAnsi="宋体"/>
                <w:color w:val="auto"/>
                <w:sz w:val="24"/>
                <w:highlight w:val="none"/>
              </w:rPr>
              <w:t>得</w:t>
            </w:r>
            <w:r>
              <w:rPr>
                <w:rFonts w:hint="eastAsia" w:ascii="宋体" w:hAnsi="宋体"/>
                <w:color w:val="auto"/>
                <w:sz w:val="24"/>
                <w:highlight w:val="none"/>
                <w:lang w:val="en-US" w:eastAsia="zh-CN"/>
              </w:rPr>
              <w:t>4</w:t>
            </w:r>
            <w:r>
              <w:rPr>
                <w:rFonts w:hint="eastAsia" w:ascii="宋体" w:hAnsi="宋体"/>
                <w:color w:val="auto"/>
                <w:sz w:val="24"/>
                <w:highlight w:val="none"/>
              </w:rPr>
              <w:t>分，其他的按意向性购买协议书中的</w:t>
            </w:r>
            <w:r>
              <w:rPr>
                <w:rFonts w:hint="eastAsia" w:ascii="宋体" w:hAnsi="宋体"/>
                <w:color w:val="auto"/>
                <w:sz w:val="24"/>
                <w:highlight w:val="none"/>
                <w:lang w:eastAsia="zh-CN"/>
              </w:rPr>
              <w:t>金额合计</w:t>
            </w:r>
            <w:r>
              <w:rPr>
                <w:rFonts w:hint="eastAsia" w:ascii="宋体" w:hAnsi="宋体"/>
                <w:color w:val="auto"/>
                <w:sz w:val="24"/>
                <w:highlight w:val="none"/>
              </w:rPr>
              <w:t>与本次采购</w:t>
            </w:r>
            <w:r>
              <w:rPr>
                <w:rFonts w:hint="eastAsia" w:ascii="宋体" w:hAnsi="宋体"/>
                <w:color w:val="auto"/>
                <w:sz w:val="24"/>
                <w:highlight w:val="none"/>
                <w:lang w:eastAsia="zh-CN"/>
              </w:rPr>
              <w:t>预算金额</w:t>
            </w:r>
            <w:r>
              <w:rPr>
                <w:rFonts w:hint="eastAsia" w:ascii="宋体" w:hAnsi="宋体"/>
                <w:color w:val="auto"/>
                <w:sz w:val="24"/>
                <w:highlight w:val="none"/>
              </w:rPr>
              <w:t>的比值再乘以</w:t>
            </w:r>
            <w:r>
              <w:rPr>
                <w:rFonts w:hint="eastAsia" w:ascii="宋体" w:hAnsi="宋体"/>
                <w:color w:val="auto"/>
                <w:sz w:val="24"/>
                <w:highlight w:val="none"/>
                <w:lang w:val="en-US" w:eastAsia="zh-CN"/>
              </w:rPr>
              <w:t>4</w:t>
            </w:r>
            <w:r>
              <w:rPr>
                <w:rFonts w:hint="eastAsia" w:ascii="宋体" w:hAnsi="宋体"/>
                <w:color w:val="auto"/>
                <w:sz w:val="24"/>
                <w:highlight w:val="none"/>
              </w:rPr>
              <w:t>分的计算结果作为得分分值。</w:t>
            </w:r>
          </w:p>
          <w:p w14:paraId="0930442F">
            <w:pPr>
              <w:tabs>
                <w:tab w:val="left" w:pos="289"/>
                <w:tab w:val="left" w:pos="714"/>
              </w:tabs>
              <w:ind w:right="164" w:firstLine="480"/>
              <w:rPr>
                <w:rFonts w:hint="default" w:ascii="宋体" w:hAnsi="宋体" w:eastAsia="宋体"/>
                <w:color w:val="auto"/>
                <w:sz w:val="24"/>
                <w:highlight w:val="none"/>
                <w:lang w:val="en-US" w:eastAsia="zh-CN"/>
              </w:rPr>
            </w:pPr>
            <w:r>
              <w:rPr>
                <w:rFonts w:hint="eastAsia" w:ascii="宋体" w:hAnsi="宋体" w:eastAsia="宋体" w:cs="宋体"/>
                <w:b/>
                <w:color w:val="auto"/>
                <w:sz w:val="24"/>
                <w:szCs w:val="24"/>
                <w:highlight w:val="none"/>
              </w:rPr>
              <w:t>注：须</w:t>
            </w:r>
            <w:r>
              <w:rPr>
                <w:rFonts w:hint="eastAsia" w:ascii="宋体" w:hAnsi="宋体" w:eastAsia="宋体" w:cs="宋体"/>
                <w:b/>
                <w:color w:val="auto"/>
                <w:sz w:val="24"/>
                <w:szCs w:val="24"/>
                <w:highlight w:val="none"/>
                <w:lang w:val="en-US" w:eastAsia="zh-CN"/>
              </w:rPr>
              <w:t>提供金额合计汇总表及意向性购买协议书</w:t>
            </w:r>
            <w:r>
              <w:rPr>
                <w:rFonts w:hint="eastAsia" w:ascii="宋体" w:hAnsi="宋体" w:cs="宋体"/>
                <w:b/>
                <w:color w:val="auto"/>
                <w:sz w:val="24"/>
                <w:szCs w:val="24"/>
                <w:highlight w:val="none"/>
                <w:lang w:val="en-US" w:eastAsia="zh-CN"/>
              </w:rPr>
              <w:t>证明材料</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否则不得分</w:t>
            </w:r>
            <w:r>
              <w:rPr>
                <w:rFonts w:hint="eastAsia" w:ascii="宋体" w:hAnsi="宋体" w:cs="宋体"/>
                <w:b/>
                <w:color w:val="auto"/>
                <w:sz w:val="24"/>
                <w:szCs w:val="24"/>
                <w:highlight w:val="none"/>
                <w:lang w:val="en-US" w:eastAsia="zh-CN"/>
              </w:rPr>
              <w:t>。</w:t>
            </w:r>
          </w:p>
          <w:p w14:paraId="3E357897">
            <w:pPr>
              <w:tabs>
                <w:tab w:val="left" w:pos="289"/>
                <w:tab w:val="left" w:pos="714"/>
              </w:tabs>
              <w:ind w:right="164"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考察投标人</w:t>
            </w:r>
            <w:r>
              <w:rPr>
                <w:rFonts w:hint="eastAsia" w:ascii="宋体" w:hAnsi="宋体"/>
                <w:color w:val="auto"/>
                <w:sz w:val="24"/>
                <w:highlight w:val="none"/>
                <w:lang w:eastAsia="zh-CN"/>
              </w:rPr>
              <w:t>预购</w:t>
            </w:r>
            <w:r>
              <w:rPr>
                <w:rFonts w:hint="eastAsia" w:ascii="宋体" w:hAnsi="宋体"/>
                <w:color w:val="auto"/>
                <w:sz w:val="24"/>
                <w:highlight w:val="none"/>
              </w:rPr>
              <w:t>本标段标的产品的情况，</w:t>
            </w:r>
            <w:r>
              <w:rPr>
                <w:rFonts w:ascii="宋体" w:hAnsi="宋体"/>
                <w:color w:val="auto"/>
                <w:sz w:val="24"/>
                <w:highlight w:val="none"/>
              </w:rPr>
              <w:t>202</w:t>
            </w:r>
            <w:r>
              <w:rPr>
                <w:rFonts w:hint="eastAsia" w:ascii="宋体" w:hAnsi="宋体"/>
                <w:color w:val="auto"/>
                <w:sz w:val="24"/>
                <w:highlight w:val="none"/>
                <w:lang w:val="en-US" w:eastAsia="zh-CN"/>
              </w:rPr>
              <w:t>5</w:t>
            </w:r>
            <w:r>
              <w:rPr>
                <w:rFonts w:hint="eastAsia" w:ascii="宋体" w:hAnsi="宋体"/>
                <w:color w:val="auto"/>
                <w:sz w:val="24"/>
                <w:highlight w:val="none"/>
              </w:rPr>
              <w:t>年3月</w:t>
            </w:r>
            <w:r>
              <w:rPr>
                <w:rFonts w:ascii="宋体" w:hAnsi="宋体"/>
                <w:color w:val="auto"/>
                <w:sz w:val="24"/>
                <w:highlight w:val="none"/>
              </w:rPr>
              <w:t>1</w:t>
            </w:r>
            <w:r>
              <w:rPr>
                <w:rFonts w:hint="eastAsia" w:ascii="宋体" w:hAnsi="宋体"/>
                <w:color w:val="auto"/>
                <w:sz w:val="24"/>
                <w:highlight w:val="none"/>
              </w:rPr>
              <w:t>日后，采购</w:t>
            </w:r>
            <w:r>
              <w:rPr>
                <w:rFonts w:hint="eastAsia" w:ascii="宋体" w:hAnsi="宋体"/>
                <w:color w:val="auto"/>
                <w:sz w:val="24"/>
                <w:highlight w:val="none"/>
                <w:lang w:eastAsia="zh-CN"/>
              </w:rPr>
              <w:t>金额</w:t>
            </w:r>
            <w:r>
              <w:rPr>
                <w:rFonts w:hint="eastAsia" w:ascii="宋体" w:hAnsi="宋体"/>
                <w:color w:val="auto"/>
                <w:sz w:val="24"/>
                <w:highlight w:val="none"/>
              </w:rPr>
              <w:t>达到标的</w:t>
            </w:r>
            <w:r>
              <w:rPr>
                <w:rFonts w:hint="eastAsia" w:ascii="宋体" w:hAnsi="宋体"/>
                <w:color w:val="auto"/>
                <w:sz w:val="24"/>
                <w:highlight w:val="none"/>
                <w:lang w:eastAsia="zh-CN"/>
              </w:rPr>
              <w:t>预算金额</w:t>
            </w:r>
            <w:r>
              <w:rPr>
                <w:rFonts w:ascii="宋体" w:hAnsi="宋体"/>
                <w:color w:val="auto"/>
                <w:sz w:val="24"/>
                <w:highlight w:val="none"/>
              </w:rPr>
              <w:t>30%</w:t>
            </w:r>
            <w:r>
              <w:rPr>
                <w:rFonts w:hint="eastAsia" w:ascii="宋体" w:hAnsi="宋体"/>
                <w:color w:val="auto"/>
                <w:sz w:val="24"/>
                <w:highlight w:val="none"/>
              </w:rPr>
              <w:t>及以上的得5分，达到标的</w:t>
            </w:r>
            <w:r>
              <w:rPr>
                <w:rFonts w:hint="eastAsia" w:ascii="宋体" w:hAnsi="宋体"/>
                <w:color w:val="auto"/>
                <w:sz w:val="24"/>
                <w:highlight w:val="none"/>
                <w:lang w:eastAsia="zh-CN"/>
              </w:rPr>
              <w:t>预算金额</w:t>
            </w:r>
            <w:r>
              <w:rPr>
                <w:rFonts w:ascii="宋体" w:hAnsi="宋体"/>
                <w:color w:val="auto"/>
                <w:sz w:val="24"/>
                <w:highlight w:val="none"/>
              </w:rPr>
              <w:t>20%</w:t>
            </w:r>
            <w:r>
              <w:rPr>
                <w:rFonts w:hint="eastAsia" w:ascii="宋体" w:hAnsi="宋体"/>
                <w:color w:val="auto"/>
                <w:sz w:val="24"/>
                <w:highlight w:val="none"/>
              </w:rPr>
              <w:t>（含）-30%（不含）的得3分，达到标的</w:t>
            </w:r>
            <w:r>
              <w:rPr>
                <w:rFonts w:hint="eastAsia" w:ascii="宋体" w:hAnsi="宋体"/>
                <w:color w:val="auto"/>
                <w:sz w:val="24"/>
                <w:highlight w:val="none"/>
                <w:lang w:eastAsia="zh-CN"/>
              </w:rPr>
              <w:t>预算金额</w:t>
            </w:r>
            <w:r>
              <w:rPr>
                <w:rFonts w:ascii="宋体" w:hAnsi="宋体"/>
                <w:color w:val="auto"/>
                <w:sz w:val="24"/>
                <w:highlight w:val="none"/>
              </w:rPr>
              <w:t>10%</w:t>
            </w:r>
            <w:r>
              <w:rPr>
                <w:rFonts w:hint="eastAsia" w:ascii="宋体" w:hAnsi="宋体"/>
                <w:color w:val="auto"/>
                <w:sz w:val="24"/>
                <w:highlight w:val="none"/>
              </w:rPr>
              <w:t>（含）-20%（不含）的得</w:t>
            </w:r>
            <w:r>
              <w:rPr>
                <w:rFonts w:ascii="宋体" w:hAnsi="宋体"/>
                <w:color w:val="auto"/>
                <w:sz w:val="24"/>
                <w:highlight w:val="none"/>
              </w:rPr>
              <w:t>1</w:t>
            </w:r>
            <w:r>
              <w:rPr>
                <w:rFonts w:hint="eastAsia" w:ascii="宋体" w:hAnsi="宋体"/>
                <w:color w:val="auto"/>
                <w:sz w:val="24"/>
                <w:highlight w:val="none"/>
              </w:rPr>
              <w:t>分，10%（不含）以下的，不得分。</w:t>
            </w:r>
          </w:p>
          <w:p w14:paraId="11489A94">
            <w:pPr>
              <w:tabs>
                <w:tab w:val="left" w:pos="289"/>
                <w:tab w:val="left" w:pos="714"/>
              </w:tabs>
              <w:ind w:right="164"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注：须</w:t>
            </w:r>
            <w:r>
              <w:rPr>
                <w:rFonts w:hint="eastAsia" w:ascii="宋体" w:hAnsi="宋体" w:eastAsia="宋体" w:cs="宋体"/>
                <w:b/>
                <w:color w:val="auto"/>
                <w:sz w:val="24"/>
                <w:szCs w:val="24"/>
                <w:highlight w:val="none"/>
                <w:lang w:val="en-US" w:eastAsia="zh-CN"/>
              </w:rPr>
              <w:t>提供预购</w:t>
            </w:r>
            <w:r>
              <w:rPr>
                <w:rFonts w:hint="eastAsia" w:ascii="宋体" w:hAnsi="宋体" w:cs="宋体"/>
                <w:b/>
                <w:color w:val="auto"/>
                <w:sz w:val="24"/>
                <w:szCs w:val="24"/>
                <w:highlight w:val="none"/>
                <w:lang w:val="en-US" w:eastAsia="zh-CN"/>
              </w:rPr>
              <w:t>金额</w:t>
            </w:r>
            <w:r>
              <w:rPr>
                <w:rFonts w:hint="eastAsia" w:ascii="宋体" w:hAnsi="宋体" w:eastAsia="宋体" w:cs="宋体"/>
                <w:b/>
                <w:color w:val="auto"/>
                <w:sz w:val="24"/>
                <w:szCs w:val="24"/>
                <w:highlight w:val="none"/>
                <w:lang w:val="en-US" w:eastAsia="zh-CN"/>
              </w:rPr>
              <w:t>合计汇总表</w:t>
            </w:r>
            <w:r>
              <w:rPr>
                <w:rFonts w:hint="eastAsia" w:ascii="宋体" w:hAnsi="宋体" w:cs="宋体"/>
                <w:b/>
                <w:color w:val="auto"/>
                <w:sz w:val="24"/>
                <w:szCs w:val="24"/>
                <w:highlight w:val="none"/>
                <w:lang w:val="en-US" w:eastAsia="zh-CN"/>
              </w:rPr>
              <w:t>（含占预算金额比例）</w:t>
            </w:r>
            <w:r>
              <w:rPr>
                <w:rFonts w:hint="eastAsia" w:ascii="宋体" w:hAnsi="宋体" w:eastAsia="宋体" w:cs="宋体"/>
                <w:b/>
                <w:color w:val="auto"/>
                <w:sz w:val="24"/>
                <w:szCs w:val="24"/>
                <w:highlight w:val="none"/>
                <w:lang w:val="en-US" w:eastAsia="zh-CN"/>
              </w:rPr>
              <w:t>及</w:t>
            </w:r>
            <w:r>
              <w:rPr>
                <w:rFonts w:hint="eastAsia" w:ascii="宋体" w:hAnsi="宋体" w:eastAsia="宋体" w:cs="宋体"/>
                <w:b/>
                <w:color w:val="auto"/>
                <w:sz w:val="24"/>
                <w:szCs w:val="24"/>
                <w:highlight w:val="none"/>
              </w:rPr>
              <w:t>202</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年3月1日以后的采购合同</w:t>
            </w:r>
            <w:r>
              <w:rPr>
                <w:rFonts w:hint="eastAsia" w:ascii="宋体" w:hAnsi="宋体" w:cs="宋体"/>
                <w:b/>
                <w:color w:val="auto"/>
                <w:sz w:val="24"/>
                <w:szCs w:val="24"/>
                <w:highlight w:val="none"/>
                <w:lang w:val="en-US" w:eastAsia="zh-CN"/>
              </w:rPr>
              <w:t>及</w:t>
            </w:r>
            <w:r>
              <w:rPr>
                <w:rFonts w:hint="eastAsia" w:ascii="宋体" w:hAnsi="宋体" w:eastAsia="宋体" w:cs="宋体"/>
                <w:b/>
                <w:color w:val="auto"/>
                <w:sz w:val="24"/>
                <w:szCs w:val="24"/>
                <w:highlight w:val="none"/>
              </w:rPr>
              <w:t>付款凭证证明材料扫描件</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否则不得分</w:t>
            </w:r>
            <w:r>
              <w:rPr>
                <w:rFonts w:hint="eastAsia" w:ascii="宋体" w:hAnsi="宋体" w:eastAsia="宋体" w:cs="宋体"/>
                <w:b/>
                <w:color w:val="auto"/>
                <w:sz w:val="24"/>
                <w:szCs w:val="24"/>
                <w:highlight w:val="none"/>
              </w:rPr>
              <w:t>。</w:t>
            </w:r>
          </w:p>
          <w:p w14:paraId="60770137">
            <w:pPr>
              <w:tabs>
                <w:tab w:val="left" w:pos="289"/>
                <w:tab w:val="left" w:pos="714"/>
              </w:tabs>
              <w:ind w:right="164"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3.根据投标人的货源组织及计划进度</w:t>
            </w:r>
            <w:r>
              <w:rPr>
                <w:rFonts w:hint="eastAsia" w:ascii="宋体" w:hAnsi="宋体" w:eastAsia="宋体" w:cs="宋体"/>
                <w:b/>
                <w:bCs/>
                <w:color w:val="auto"/>
                <w:sz w:val="24"/>
                <w:szCs w:val="24"/>
                <w:highlight w:val="none"/>
              </w:rPr>
              <w:t>（包含</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对口支援地区的企业实际采购储存数量</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项目计划</w:t>
            </w:r>
            <w:r>
              <w:rPr>
                <w:rFonts w:hint="eastAsia" w:ascii="宋体" w:hAnsi="宋体" w:eastAsia="宋体" w:cs="宋体"/>
                <w:b/>
                <w:bCs/>
                <w:color w:val="auto"/>
                <w:sz w:val="24"/>
                <w:szCs w:val="24"/>
                <w:highlight w:val="none"/>
                <w:lang w:val="en-US" w:eastAsia="zh-CN"/>
              </w:rPr>
              <w:t>及</w:t>
            </w:r>
            <w:r>
              <w:rPr>
                <w:rFonts w:hint="eastAsia" w:ascii="宋体" w:hAnsi="宋体" w:eastAsia="宋体" w:cs="宋体"/>
                <w:b/>
                <w:bCs/>
                <w:color w:val="auto"/>
                <w:sz w:val="24"/>
                <w:szCs w:val="24"/>
                <w:highlight w:val="none"/>
              </w:rPr>
              <w:t>进度安排）</w:t>
            </w:r>
            <w:r>
              <w:rPr>
                <w:rFonts w:hint="eastAsia" w:ascii="宋体" w:hAnsi="宋体" w:eastAsia="宋体" w:cs="宋体"/>
                <w:color w:val="auto"/>
                <w:sz w:val="24"/>
                <w:szCs w:val="24"/>
                <w:highlight w:val="none"/>
              </w:rPr>
              <w:t>进行评价，</w:t>
            </w:r>
          </w:p>
          <w:p w14:paraId="1E9C9584">
            <w:pPr>
              <w:pStyle w:val="1539"/>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完全包含上述要点的，得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分；每有一项不完全满足项目需求和实际情况的扣</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lang w:val="zh-CN"/>
              </w:rPr>
              <w:t>分，每缺一项扣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分，扣完为止。</w:t>
            </w:r>
          </w:p>
          <w:p w14:paraId="4143B8FD">
            <w:pPr>
              <w:widowControl/>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方案对货物发放情况预估合理，货源充足的，加1分；</w:t>
            </w:r>
          </w:p>
          <w:p w14:paraId="4F250DE3">
            <w:pPr>
              <w:widowControl/>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方案</w:t>
            </w:r>
            <w:r>
              <w:rPr>
                <w:rFonts w:hint="eastAsia" w:ascii="宋体" w:hAnsi="宋体" w:eastAsia="宋体" w:cs="宋体"/>
                <w:color w:val="auto"/>
                <w:sz w:val="24"/>
                <w:szCs w:val="24"/>
                <w:highlight w:val="none"/>
                <w:lang w:val="en-US" w:eastAsia="zh-CN"/>
              </w:rPr>
              <w:t>结合项目情况考虑完善，</w:t>
            </w:r>
            <w:r>
              <w:rPr>
                <w:rFonts w:hint="eastAsia" w:ascii="宋体" w:hAnsi="宋体" w:eastAsia="宋体" w:cs="宋体"/>
                <w:color w:val="auto"/>
                <w:sz w:val="24"/>
                <w:szCs w:val="24"/>
                <w:highlight w:val="none"/>
              </w:rPr>
              <w:t>操作性强的，</w:t>
            </w:r>
            <w:r>
              <w:rPr>
                <w:rFonts w:hint="eastAsia" w:ascii="宋体" w:hAnsi="宋体" w:eastAsia="宋体" w:cs="宋体"/>
                <w:color w:val="auto"/>
                <w:sz w:val="24"/>
                <w:szCs w:val="24"/>
                <w:highlight w:val="none"/>
                <w:lang w:val="zh-CN"/>
              </w:rPr>
              <w:t>加</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分；</w:t>
            </w:r>
          </w:p>
          <w:p w14:paraId="330DCBCA">
            <w:pPr>
              <w:tabs>
                <w:tab w:val="left" w:pos="289"/>
                <w:tab w:val="left" w:pos="714"/>
              </w:tabs>
              <w:ind w:right="164"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未提供不得分。</w:t>
            </w:r>
          </w:p>
          <w:p w14:paraId="60996C24">
            <w:pPr>
              <w:tabs>
                <w:tab w:val="left" w:pos="289"/>
                <w:tab w:val="left" w:pos="714"/>
              </w:tabs>
              <w:ind w:right="164" w:firstLine="48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w:t>
            </w:r>
            <w:r>
              <w:rPr>
                <w:rFonts w:hint="eastAsia" w:ascii="宋体" w:hAnsi="宋体" w:eastAsia="宋体" w:cs="宋体"/>
                <w:b/>
                <w:bCs/>
                <w:color w:val="auto"/>
                <w:sz w:val="24"/>
                <w:szCs w:val="24"/>
                <w:highlight w:val="none"/>
                <w:lang w:val="zh-CN"/>
              </w:rPr>
              <w:t>【每有一项不完全满足项目需求和实际情况是指方案中存在不适用项目实际情况、不符合采购需求、套用其他无关内容以及本项目无关等情况。】</w:t>
            </w:r>
          </w:p>
          <w:p w14:paraId="0E1D921D">
            <w:pPr>
              <w:pStyle w:val="1540"/>
              <w:ind w:right="-113" w:firstLine="482"/>
              <w:rPr>
                <w:rFonts w:hint="eastAsia" w:ascii="宋体" w:hAnsi="宋体" w:eastAsia="宋体" w:cs="楷体"/>
                <w:b/>
                <w:i w:val="0"/>
                <w:iCs w:val="0"/>
                <w:color w:val="auto"/>
                <w:sz w:val="24"/>
                <w:szCs w:val="24"/>
                <w:highlight w:val="none"/>
                <w:lang w:val="en-GB"/>
              </w:rPr>
            </w:pPr>
            <w:r>
              <w:rPr>
                <w:rFonts w:hint="eastAsia" w:ascii="宋体" w:hAnsi="宋体" w:eastAsia="宋体" w:cs="宋体"/>
                <w:color w:val="auto"/>
                <w:sz w:val="24"/>
                <w:szCs w:val="24"/>
                <w:highlight w:val="none"/>
                <w:lang w:val="zh-CN"/>
              </w:rPr>
              <w:t>本项最多得</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6417731E">
            <w:pPr>
              <w:spacing w:line="360" w:lineRule="auto"/>
              <w:rPr>
                <w:rFonts w:hint="default" w:ascii="宋体" w:hAnsi="宋体" w:eastAsia="宋体" w:cs="宋体"/>
                <w:i w:val="0"/>
                <w:iCs w:val="0"/>
                <w:color w:val="auto"/>
                <w:sz w:val="24"/>
                <w:highlight w:val="none"/>
                <w:lang w:val="en-US" w:eastAsia="zh-CN"/>
              </w:rPr>
            </w:pPr>
            <w:r>
              <w:rPr>
                <w:rFonts w:hint="eastAsia" w:ascii="宋体" w:hAnsi="宋体" w:cs="宋体"/>
                <w:i w:val="0"/>
                <w:iCs w:val="0"/>
                <w:color w:val="auto"/>
                <w:sz w:val="24"/>
                <w:highlight w:val="none"/>
                <w:lang w:val="en-US" w:eastAsia="zh-CN"/>
              </w:rPr>
              <w:t>13分</w:t>
            </w:r>
          </w:p>
        </w:tc>
      </w:tr>
      <w:tr w14:paraId="70AE8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4" w:type="pct"/>
            <w:tcBorders>
              <w:top w:val="single" w:color="000000" w:sz="4" w:space="0"/>
              <w:left w:val="single" w:color="000000" w:sz="4" w:space="0"/>
              <w:bottom w:val="single" w:color="000000" w:sz="4" w:space="0"/>
              <w:right w:val="single" w:color="000000" w:sz="4" w:space="0"/>
            </w:tcBorders>
            <w:noWrap w:val="0"/>
            <w:vAlign w:val="center"/>
          </w:tcPr>
          <w:p w14:paraId="141B483F">
            <w:pPr>
              <w:pStyle w:val="1540"/>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1.4</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6E34017F">
            <w:pPr>
              <w:pStyle w:val="1540"/>
              <w:jc w:val="center"/>
              <w:rPr>
                <w:rFonts w:hint="eastAsia" w:ascii="宋体" w:hAnsi="宋体" w:eastAsia="宋体"/>
                <w:i w:val="0"/>
                <w:iCs w:val="0"/>
                <w:color w:val="auto"/>
                <w:highlight w:val="none"/>
                <w:lang w:val="en-US" w:eastAsia="zh-CN"/>
              </w:rPr>
            </w:pPr>
            <w:r>
              <w:rPr>
                <w:rFonts w:hint="eastAsia" w:ascii="宋体" w:hAnsi="宋体" w:eastAsia="宋体"/>
                <w:color w:val="auto"/>
                <w:highlight w:val="none"/>
              </w:rPr>
              <w:t>门店情况</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5B94BE51">
            <w:pPr>
              <w:ind w:right="164" w:firstLine="480"/>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考察投标人提供本项目所需基本线下门点便利程度，在项目所在地主城区范围内自有或租赁的门店，并承诺用于本项目的，得</w:t>
            </w:r>
            <w:r>
              <w:rPr>
                <w:rFonts w:hint="eastAsia" w:ascii="宋体" w:hAnsi="宋体"/>
                <w:color w:val="auto"/>
                <w:sz w:val="24"/>
                <w:highlight w:val="none"/>
                <w:lang w:val="en-US" w:eastAsia="zh-CN"/>
              </w:rPr>
              <w:t>3</w:t>
            </w:r>
            <w:r>
              <w:rPr>
                <w:rFonts w:hint="eastAsia" w:ascii="宋体" w:hAnsi="宋体"/>
                <w:color w:val="auto"/>
                <w:sz w:val="24"/>
                <w:highlight w:val="none"/>
              </w:rPr>
              <w:t>分。</w:t>
            </w:r>
          </w:p>
          <w:p w14:paraId="2F8CAFD2">
            <w:pPr>
              <w:ind w:right="164" w:firstLine="480"/>
              <w:rPr>
                <w:rFonts w:hint="eastAsia" w:ascii="宋体" w:hAnsi="宋体"/>
                <w:b/>
                <w:bCs/>
                <w:color w:val="auto"/>
                <w:sz w:val="24"/>
                <w:highlight w:val="none"/>
              </w:rPr>
            </w:pPr>
            <w:r>
              <w:rPr>
                <w:rFonts w:hint="eastAsia" w:ascii="宋体" w:hAnsi="宋体"/>
                <w:b/>
                <w:bCs/>
                <w:color w:val="auto"/>
                <w:sz w:val="24"/>
                <w:highlight w:val="none"/>
              </w:rPr>
              <w:t>注：无门店、未提供相关证明材料或租赁合同期限剩余时间不满足本项目要求的，不得分。</w:t>
            </w:r>
          </w:p>
          <w:p w14:paraId="485CD4DC">
            <w:pPr>
              <w:ind w:right="164" w:firstLine="480"/>
              <w:rPr>
                <w:rFonts w:hint="eastAsia" w:ascii="宋体" w:hAnsi="宋体"/>
                <w:color w:val="auto"/>
                <w:sz w:val="24"/>
                <w:highlight w:val="none"/>
              </w:rPr>
            </w:pPr>
            <w:r>
              <w:rPr>
                <w:rFonts w:ascii="宋体" w:hAnsi="宋体"/>
                <w:color w:val="auto"/>
                <w:sz w:val="24"/>
                <w:highlight w:val="none"/>
              </w:rPr>
              <w:t>2.根据投标人提供的</w:t>
            </w:r>
            <w:r>
              <w:rPr>
                <w:rFonts w:hint="eastAsia" w:ascii="宋体" w:hAnsi="宋体"/>
                <w:color w:val="auto"/>
                <w:sz w:val="24"/>
                <w:highlight w:val="none"/>
              </w:rPr>
              <w:t>门店覆盖服务方案</w:t>
            </w:r>
            <w:r>
              <w:rPr>
                <w:rFonts w:hint="eastAsia" w:ascii="宋体" w:hAnsi="宋体"/>
                <w:color w:val="auto"/>
                <w:sz w:val="24"/>
                <w:highlight w:val="none"/>
                <w:lang w:eastAsia="zh-CN"/>
              </w:rPr>
              <w:t>（</w:t>
            </w:r>
            <w:r>
              <w:rPr>
                <w:rFonts w:hint="eastAsia" w:ascii="宋体" w:hAnsi="宋体"/>
                <w:b/>
                <w:bCs/>
                <w:color w:val="auto"/>
                <w:sz w:val="24"/>
                <w:highlight w:val="none"/>
              </w:rPr>
              <w:t>包括</w:t>
            </w:r>
            <w:r>
              <w:rPr>
                <w:rFonts w:hint="eastAsia" w:ascii="宋体" w:hAnsi="宋体"/>
                <w:b/>
                <w:bCs/>
                <w:color w:val="auto"/>
                <w:sz w:val="24"/>
                <w:highlight w:val="none"/>
                <w:lang w:val="en-US" w:eastAsia="zh-CN"/>
              </w:rPr>
              <w:t>1.门店位置及</w:t>
            </w:r>
            <w:r>
              <w:rPr>
                <w:rFonts w:hint="eastAsia" w:ascii="宋体" w:hAnsi="宋体"/>
                <w:b/>
                <w:bCs/>
                <w:color w:val="auto"/>
                <w:sz w:val="24"/>
                <w:highlight w:val="none"/>
              </w:rPr>
              <w:t>覆盖区域</w:t>
            </w: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2.</w:t>
            </w:r>
            <w:r>
              <w:rPr>
                <w:rFonts w:hint="eastAsia" w:ascii="宋体" w:hAnsi="宋体"/>
                <w:b/>
                <w:bCs/>
                <w:color w:val="auto"/>
                <w:sz w:val="24"/>
                <w:highlight w:val="none"/>
              </w:rPr>
              <w:t>交通便捷程度</w:t>
            </w: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3.</w:t>
            </w:r>
            <w:r>
              <w:rPr>
                <w:rFonts w:hint="eastAsia" w:ascii="宋体" w:hAnsi="宋体"/>
                <w:b/>
                <w:bCs/>
                <w:color w:val="auto"/>
                <w:sz w:val="24"/>
                <w:highlight w:val="none"/>
              </w:rPr>
              <w:t>设立消费协作产品展示专区情况</w:t>
            </w:r>
            <w:r>
              <w:rPr>
                <w:rFonts w:hint="eastAsia" w:ascii="宋体" w:hAnsi="宋体"/>
                <w:color w:val="auto"/>
                <w:sz w:val="24"/>
                <w:highlight w:val="none"/>
                <w:lang w:eastAsia="zh-CN"/>
              </w:rPr>
              <w:t>）</w:t>
            </w:r>
            <w:r>
              <w:rPr>
                <w:rFonts w:hint="eastAsia" w:ascii="宋体" w:hAnsi="宋体"/>
                <w:color w:val="auto"/>
                <w:sz w:val="24"/>
                <w:highlight w:val="none"/>
              </w:rPr>
              <w:t>进行评价。</w:t>
            </w:r>
          </w:p>
          <w:p w14:paraId="62DEFAFE">
            <w:pPr>
              <w:pStyle w:val="1539"/>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完全包含上述要点的，得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分；每有一项不完全满足项目需求和实际情况的扣</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lang w:val="zh-CN"/>
              </w:rPr>
              <w:t>分，每缺一项扣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分，扣完为止。</w:t>
            </w:r>
          </w:p>
          <w:p w14:paraId="4C214C1C">
            <w:pPr>
              <w:ind w:firstLine="480"/>
              <w:rPr>
                <w:rFonts w:hint="eastAsia" w:ascii="宋体" w:hAnsi="宋体"/>
                <w:color w:val="auto"/>
                <w:sz w:val="24"/>
                <w:highlight w:val="none"/>
              </w:rPr>
            </w:pPr>
            <w:r>
              <w:rPr>
                <w:rFonts w:hint="eastAsia" w:ascii="宋体" w:hAnsi="宋体"/>
                <w:color w:val="auto"/>
                <w:sz w:val="24"/>
                <w:highlight w:val="none"/>
                <w:lang w:val="en-US" w:eastAsia="zh-CN"/>
              </w:rPr>
              <w:t>门店覆盖服务范围满足发放需求，交通便利</w:t>
            </w:r>
            <w:r>
              <w:rPr>
                <w:rFonts w:hint="eastAsia" w:ascii="宋体" w:hAnsi="宋体"/>
                <w:color w:val="auto"/>
                <w:sz w:val="24"/>
                <w:highlight w:val="none"/>
              </w:rPr>
              <w:t>，</w:t>
            </w:r>
            <w:r>
              <w:rPr>
                <w:rFonts w:hint="eastAsia" w:ascii="宋体" w:hAnsi="宋体"/>
                <w:color w:val="auto"/>
                <w:sz w:val="24"/>
                <w:highlight w:val="none"/>
                <w:lang w:val="en-US" w:eastAsia="zh-CN"/>
              </w:rPr>
              <w:t>产品展示专区设置完善，科学合理，</w:t>
            </w:r>
            <w:r>
              <w:rPr>
                <w:rFonts w:hint="eastAsia" w:ascii="宋体" w:hAnsi="宋体"/>
                <w:color w:val="auto"/>
                <w:sz w:val="24"/>
                <w:highlight w:val="none"/>
              </w:rPr>
              <w:t>加</w:t>
            </w:r>
            <w:r>
              <w:rPr>
                <w:rFonts w:hint="eastAsia" w:ascii="宋体" w:hAnsi="宋体"/>
                <w:color w:val="auto"/>
                <w:sz w:val="24"/>
                <w:highlight w:val="none"/>
                <w:lang w:val="en-US" w:eastAsia="zh-CN"/>
              </w:rPr>
              <w:t>2</w:t>
            </w:r>
            <w:r>
              <w:rPr>
                <w:rFonts w:hint="eastAsia" w:ascii="宋体" w:hAnsi="宋体"/>
                <w:color w:val="auto"/>
                <w:sz w:val="24"/>
                <w:highlight w:val="none"/>
              </w:rPr>
              <w:t>分。</w:t>
            </w:r>
          </w:p>
          <w:p w14:paraId="4DF5461B">
            <w:pPr>
              <w:tabs>
                <w:tab w:val="left" w:pos="289"/>
                <w:tab w:val="left" w:pos="714"/>
              </w:tabs>
              <w:ind w:right="164"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未提供不得分。</w:t>
            </w:r>
          </w:p>
          <w:p w14:paraId="3BE3655A">
            <w:pPr>
              <w:tabs>
                <w:tab w:val="left" w:pos="289"/>
                <w:tab w:val="left" w:pos="714"/>
              </w:tabs>
              <w:ind w:right="164" w:firstLine="480"/>
              <w:rPr>
                <w:rFonts w:hint="eastAsia" w:ascii="宋体" w:hAnsi="宋体"/>
                <w:color w:val="auto"/>
                <w:sz w:val="24"/>
                <w:highlight w:val="none"/>
              </w:rPr>
            </w:pPr>
            <w:r>
              <w:rPr>
                <w:rFonts w:hint="eastAsia" w:ascii="宋体" w:hAnsi="宋体" w:eastAsia="宋体" w:cs="宋体"/>
                <w:b/>
                <w:color w:val="auto"/>
                <w:sz w:val="24"/>
                <w:szCs w:val="24"/>
                <w:highlight w:val="none"/>
              </w:rPr>
              <w:t>注：</w:t>
            </w:r>
            <w:r>
              <w:rPr>
                <w:rFonts w:hint="eastAsia" w:ascii="宋体" w:hAnsi="宋体" w:eastAsia="宋体" w:cs="宋体"/>
                <w:b/>
                <w:bCs/>
                <w:color w:val="auto"/>
                <w:sz w:val="24"/>
                <w:szCs w:val="24"/>
                <w:highlight w:val="none"/>
                <w:lang w:val="zh-CN"/>
              </w:rPr>
              <w:t>【每有一项不完全满足项目需求和实际情况是指方案中存在不适用项目实际情况、不符合采购需求、套用其他无关内容以及本项目无关等情况。】</w:t>
            </w:r>
          </w:p>
          <w:p w14:paraId="5E8A29AB">
            <w:pPr>
              <w:ind w:firstLine="480"/>
              <w:rPr>
                <w:rFonts w:hint="eastAsia" w:ascii="宋体" w:hAnsi="宋体"/>
                <w:color w:val="auto"/>
                <w:sz w:val="24"/>
                <w:highlight w:val="none"/>
              </w:rPr>
            </w:pPr>
            <w:r>
              <w:rPr>
                <w:rFonts w:hint="eastAsia" w:ascii="宋体" w:hAnsi="宋体"/>
                <w:color w:val="auto"/>
                <w:sz w:val="24"/>
                <w:highlight w:val="none"/>
              </w:rPr>
              <w:t>3.根据</w:t>
            </w:r>
            <w:r>
              <w:rPr>
                <w:rFonts w:ascii="宋体" w:hAnsi="宋体"/>
                <w:color w:val="auto"/>
                <w:sz w:val="24"/>
                <w:highlight w:val="none"/>
              </w:rPr>
              <w:t>投标人提供的</w:t>
            </w:r>
            <w:r>
              <w:rPr>
                <w:rFonts w:hint="eastAsia" w:ascii="宋体" w:hAnsi="宋体"/>
                <w:color w:val="auto"/>
                <w:sz w:val="24"/>
                <w:highlight w:val="none"/>
              </w:rPr>
              <w:t>承担共享发放点任务方案</w:t>
            </w:r>
            <w:r>
              <w:rPr>
                <w:rFonts w:hint="eastAsia" w:ascii="宋体" w:hAnsi="宋体"/>
                <w:color w:val="auto"/>
                <w:sz w:val="24"/>
                <w:highlight w:val="none"/>
                <w:lang w:eastAsia="zh-CN"/>
              </w:rPr>
              <w:t>（</w:t>
            </w:r>
            <w:r>
              <w:rPr>
                <w:rFonts w:hint="eastAsia" w:ascii="宋体" w:hAnsi="宋体"/>
                <w:b/>
                <w:bCs/>
                <w:color w:val="auto"/>
                <w:sz w:val="24"/>
                <w:highlight w:val="none"/>
              </w:rPr>
              <w:t>包括</w:t>
            </w:r>
            <w:r>
              <w:rPr>
                <w:rFonts w:hint="eastAsia" w:ascii="宋体" w:hAnsi="宋体"/>
                <w:b/>
                <w:bCs/>
                <w:color w:val="auto"/>
                <w:sz w:val="24"/>
                <w:highlight w:val="none"/>
                <w:lang w:val="en-US" w:eastAsia="zh-CN"/>
              </w:rPr>
              <w:t>1.</w:t>
            </w:r>
            <w:r>
              <w:rPr>
                <w:rFonts w:hint="eastAsia" w:ascii="宋体" w:hAnsi="宋体"/>
                <w:b/>
                <w:bCs/>
                <w:color w:val="auto"/>
                <w:sz w:val="24"/>
                <w:highlight w:val="none"/>
              </w:rPr>
              <w:t>承诺愿意承担共享发放点任务</w:t>
            </w: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2.</w:t>
            </w:r>
            <w:r>
              <w:rPr>
                <w:rFonts w:hint="eastAsia" w:ascii="宋体" w:hAnsi="宋体"/>
                <w:b/>
                <w:bCs/>
                <w:color w:val="auto"/>
                <w:sz w:val="24"/>
                <w:highlight w:val="none"/>
              </w:rPr>
              <w:t>列明共享发放点门店信息</w:t>
            </w:r>
            <w:r>
              <w:rPr>
                <w:rFonts w:hint="eastAsia" w:ascii="宋体" w:hAnsi="宋体"/>
                <w:color w:val="auto"/>
                <w:sz w:val="24"/>
                <w:highlight w:val="none"/>
                <w:lang w:eastAsia="zh-CN"/>
              </w:rPr>
              <w:t>）</w:t>
            </w:r>
            <w:r>
              <w:rPr>
                <w:rFonts w:hint="eastAsia" w:ascii="宋体" w:hAnsi="宋体"/>
                <w:color w:val="auto"/>
                <w:sz w:val="24"/>
                <w:highlight w:val="none"/>
              </w:rPr>
              <w:t>进行评价。</w:t>
            </w:r>
          </w:p>
          <w:p w14:paraId="1D05974C">
            <w:pPr>
              <w:pStyle w:val="1539"/>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完全包含上述要点的，得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分；每有一项不完全满足项目需求和实际情况的扣</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lang w:val="zh-CN"/>
              </w:rPr>
              <w:t>分，每缺一项扣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分，扣完为止。</w:t>
            </w:r>
          </w:p>
          <w:p w14:paraId="1B4867ED">
            <w:pPr>
              <w:tabs>
                <w:tab w:val="left" w:pos="289"/>
                <w:tab w:val="left" w:pos="714"/>
              </w:tabs>
              <w:ind w:right="164" w:firstLine="480"/>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rPr>
              <w:t>注：</w:t>
            </w:r>
            <w:r>
              <w:rPr>
                <w:rFonts w:hint="eastAsia" w:ascii="宋体" w:hAnsi="宋体" w:eastAsia="宋体" w:cs="宋体"/>
                <w:b/>
                <w:bCs/>
                <w:color w:val="auto"/>
                <w:sz w:val="24"/>
                <w:szCs w:val="24"/>
                <w:highlight w:val="none"/>
                <w:lang w:val="zh-CN"/>
              </w:rPr>
              <w:t>【每有一项不完全满足项目需求和实际情况是指方案中存在不适用项目实际情况、不符合采购需求、套用其他无关内容以及本项目无关等情况。】</w:t>
            </w:r>
          </w:p>
          <w:p w14:paraId="60E0443B">
            <w:pPr>
              <w:ind w:right="164" w:firstLine="482"/>
              <w:rPr>
                <w:rFonts w:hint="eastAsia" w:ascii="宋体" w:hAnsi="宋体"/>
                <w:b/>
                <w:color w:val="auto"/>
                <w:sz w:val="24"/>
                <w:highlight w:val="none"/>
              </w:rPr>
            </w:pPr>
            <w:r>
              <w:rPr>
                <w:rFonts w:hint="eastAsia" w:ascii="宋体" w:hAnsi="宋体"/>
                <w:b/>
                <w:color w:val="auto"/>
                <w:sz w:val="24"/>
                <w:highlight w:val="none"/>
              </w:rPr>
              <w:t>上述1-3项</w:t>
            </w:r>
            <w:r>
              <w:rPr>
                <w:rFonts w:hint="eastAsia" w:ascii="宋体" w:hAnsi="宋体"/>
                <w:b/>
                <w:color w:val="auto"/>
                <w:sz w:val="24"/>
                <w:highlight w:val="none"/>
                <w:lang w:eastAsia="zh-CN"/>
              </w:rPr>
              <w:t>须</w:t>
            </w:r>
            <w:r>
              <w:rPr>
                <w:rFonts w:hint="eastAsia" w:ascii="宋体" w:hAnsi="宋体"/>
                <w:b/>
                <w:color w:val="auto"/>
                <w:sz w:val="24"/>
                <w:highlight w:val="none"/>
              </w:rPr>
              <w:t>提供</w:t>
            </w:r>
            <w:r>
              <w:rPr>
                <w:rFonts w:hint="eastAsia" w:ascii="宋体" w:hAnsi="宋体"/>
                <w:b/>
                <w:color w:val="auto"/>
                <w:sz w:val="24"/>
                <w:highlight w:val="none"/>
                <w:lang w:val="en-US" w:eastAsia="zh-CN"/>
              </w:rPr>
              <w:t>1.</w:t>
            </w:r>
            <w:r>
              <w:rPr>
                <w:rFonts w:hint="eastAsia" w:ascii="宋体" w:hAnsi="宋体"/>
                <w:b/>
                <w:color w:val="auto"/>
                <w:sz w:val="24"/>
                <w:highlight w:val="none"/>
              </w:rPr>
              <w:t>产权证明或租赁合同</w:t>
            </w: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2.</w:t>
            </w:r>
            <w:r>
              <w:rPr>
                <w:rFonts w:hint="eastAsia" w:ascii="宋体" w:hAnsi="宋体"/>
                <w:b/>
                <w:color w:val="auto"/>
                <w:sz w:val="24"/>
                <w:highlight w:val="none"/>
              </w:rPr>
              <w:t>门店内外详细照片信息</w:t>
            </w: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3.</w:t>
            </w:r>
            <w:r>
              <w:rPr>
                <w:rFonts w:hint="eastAsia" w:ascii="宋体" w:hAnsi="宋体"/>
                <w:b/>
                <w:color w:val="auto"/>
                <w:sz w:val="24"/>
                <w:highlight w:val="none"/>
              </w:rPr>
              <w:t>位置定位</w:t>
            </w: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4.</w:t>
            </w:r>
            <w:r>
              <w:rPr>
                <w:rFonts w:hint="eastAsia" w:ascii="宋体" w:hAnsi="宋体"/>
                <w:b/>
                <w:color w:val="auto"/>
                <w:sz w:val="24"/>
                <w:highlight w:val="none"/>
              </w:rPr>
              <w:t>承诺函证明材料扫描件，</w:t>
            </w:r>
            <w:r>
              <w:rPr>
                <w:rFonts w:hint="eastAsia" w:ascii="宋体" w:hAnsi="宋体"/>
                <w:b/>
                <w:color w:val="auto"/>
                <w:sz w:val="24"/>
                <w:highlight w:val="none"/>
                <w:lang w:eastAsia="zh-CN"/>
              </w:rPr>
              <w:t>缺一不可，</w:t>
            </w:r>
            <w:r>
              <w:rPr>
                <w:rFonts w:hint="eastAsia" w:ascii="宋体" w:hAnsi="宋体"/>
                <w:b/>
                <w:color w:val="auto"/>
                <w:sz w:val="24"/>
                <w:highlight w:val="none"/>
              </w:rPr>
              <w:t>否则不得分。</w:t>
            </w:r>
          </w:p>
          <w:p w14:paraId="6FBBAE7C">
            <w:pPr>
              <w:pStyle w:val="1540"/>
              <w:ind w:firstLine="472"/>
              <w:rPr>
                <w:rFonts w:ascii="宋体" w:hAnsi="宋体" w:eastAsia="宋体"/>
                <w:b/>
                <w:i w:val="0"/>
                <w:iCs w:val="0"/>
                <w:color w:val="auto"/>
                <w:highlight w:val="none"/>
              </w:rPr>
            </w:pPr>
            <w:r>
              <w:rPr>
                <w:rFonts w:hint="eastAsia" w:ascii="宋体" w:hAnsi="宋体"/>
                <w:b/>
                <w:color w:val="auto"/>
                <w:sz w:val="24"/>
                <w:highlight w:val="none"/>
              </w:rPr>
              <w:t>本项最多得</w:t>
            </w:r>
            <w:r>
              <w:rPr>
                <w:rFonts w:hint="eastAsia" w:ascii="宋体" w:hAnsi="宋体" w:eastAsia="宋体"/>
                <w:b/>
                <w:color w:val="auto"/>
                <w:sz w:val="24"/>
                <w:highlight w:val="none"/>
                <w:lang w:val="en-US" w:eastAsia="zh-CN"/>
              </w:rPr>
              <w:t>10</w:t>
            </w:r>
            <w:r>
              <w:rPr>
                <w:rFonts w:hint="eastAsia" w:ascii="宋体" w:hAnsi="宋体"/>
                <w:b/>
                <w:color w:val="auto"/>
                <w:sz w:val="24"/>
                <w:highlight w:val="none"/>
              </w:rPr>
              <w:t>分。</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5BF18611">
            <w:pPr>
              <w:pStyle w:val="1540"/>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10分</w:t>
            </w:r>
          </w:p>
        </w:tc>
      </w:tr>
    </w:tbl>
    <w:p w14:paraId="752844C2">
      <w:pPr>
        <w:widowControl/>
        <w:spacing w:line="240" w:lineRule="auto"/>
        <w:jc w:val="left"/>
        <w:rPr>
          <w:rFonts w:hint="eastAsia" w:ascii="宋体" w:hAnsi="宋体" w:eastAsia="宋体" w:cs="宋体"/>
          <w:b/>
          <w:color w:val="auto"/>
          <w:sz w:val="24"/>
          <w:highlight w:val="none"/>
        </w:rPr>
      </w:pPr>
    </w:p>
    <w:p w14:paraId="2FB4EBDF">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（三）价格评估</w:t>
      </w:r>
    </w:p>
    <w:tbl>
      <w:tblPr>
        <w:tblStyle w:val="68"/>
        <w:tblpPr w:leftFromText="180" w:rightFromText="180" w:vertAnchor="text" w:tblpXSpec="left" w:tblpY="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8"/>
        <w:gridCol w:w="1529"/>
        <w:gridCol w:w="6195"/>
        <w:gridCol w:w="857"/>
      </w:tblGrid>
      <w:tr w14:paraId="785B5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tcPr>
          <w:p w14:paraId="4394AD1C">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794" w:type="pct"/>
            <w:tcBorders>
              <w:top w:val="single" w:color="000000" w:sz="4" w:space="0"/>
              <w:left w:val="single" w:color="000000" w:sz="4" w:space="0"/>
              <w:bottom w:val="single" w:color="000000" w:sz="4" w:space="0"/>
              <w:right w:val="single" w:color="000000" w:sz="4" w:space="0"/>
            </w:tcBorders>
            <w:noWrap w:val="0"/>
          </w:tcPr>
          <w:p w14:paraId="382D64A9">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3217" w:type="pct"/>
            <w:tcBorders>
              <w:top w:val="single" w:color="000000" w:sz="4" w:space="0"/>
              <w:left w:val="single" w:color="000000" w:sz="4" w:space="0"/>
              <w:bottom w:val="single" w:color="000000" w:sz="4" w:space="0"/>
              <w:right w:val="single" w:color="000000" w:sz="4" w:space="0"/>
            </w:tcBorders>
            <w:noWrap w:val="0"/>
          </w:tcPr>
          <w:p w14:paraId="749F2CEC">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评审细则</w:t>
            </w:r>
          </w:p>
        </w:tc>
        <w:tc>
          <w:tcPr>
            <w:tcW w:w="445" w:type="pct"/>
            <w:tcBorders>
              <w:top w:val="single" w:color="000000" w:sz="4" w:space="0"/>
              <w:left w:val="single" w:color="000000" w:sz="4" w:space="0"/>
              <w:bottom w:val="single" w:color="000000" w:sz="4" w:space="0"/>
              <w:right w:val="single" w:color="000000" w:sz="4" w:space="0"/>
            </w:tcBorders>
            <w:noWrap w:val="0"/>
          </w:tcPr>
          <w:p w14:paraId="56F45325">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r>
      <w:tr w14:paraId="16CE6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55" w:type="pct"/>
            <w:gridSpan w:val="3"/>
            <w:tcBorders>
              <w:top w:val="single" w:color="000000" w:sz="4" w:space="0"/>
              <w:left w:val="single" w:color="000000" w:sz="4" w:space="0"/>
              <w:bottom w:val="single" w:color="000000" w:sz="4" w:space="0"/>
              <w:right w:val="single" w:color="auto" w:sz="4" w:space="0"/>
            </w:tcBorders>
            <w:noWrap w:val="0"/>
          </w:tcPr>
          <w:p w14:paraId="6FCFBC8C">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一、投标报价</w:t>
            </w:r>
          </w:p>
        </w:tc>
        <w:tc>
          <w:tcPr>
            <w:tcW w:w="445" w:type="pct"/>
            <w:tcBorders>
              <w:top w:val="single" w:color="000000" w:sz="4" w:space="0"/>
              <w:left w:val="single" w:color="auto" w:sz="4" w:space="0"/>
              <w:bottom w:val="single" w:color="000000" w:sz="4" w:space="0"/>
              <w:right w:val="single" w:color="000000" w:sz="4" w:space="0"/>
            </w:tcBorders>
            <w:noWrap w:val="0"/>
          </w:tcPr>
          <w:p w14:paraId="0C4F8B68">
            <w:pPr>
              <w:spacing w:line="360" w:lineRule="auto"/>
              <w:jc w:val="left"/>
              <w:rPr>
                <w:rFonts w:hint="eastAsia" w:ascii="宋体" w:hAnsi="宋体" w:eastAsia="宋体" w:cs="宋体"/>
                <w:b/>
                <w:color w:val="auto"/>
                <w:sz w:val="24"/>
                <w:highlight w:val="none"/>
                <w:u w:val="none"/>
              </w:rPr>
            </w:pPr>
            <w:r>
              <w:rPr>
                <w:rFonts w:hint="eastAsia" w:ascii="宋体" w:hAnsi="宋体" w:cs="宋体"/>
                <w:color w:val="auto"/>
                <w:sz w:val="24"/>
                <w:highlight w:val="none"/>
                <w:u w:val="none"/>
                <w:lang w:val="en-US" w:eastAsia="zh-CN"/>
              </w:rPr>
              <w:t>30</w:t>
            </w:r>
            <w:r>
              <w:rPr>
                <w:rFonts w:hint="eastAsia" w:ascii="宋体" w:hAnsi="宋体" w:eastAsia="宋体" w:cs="宋体"/>
                <w:b/>
                <w:color w:val="auto"/>
                <w:sz w:val="24"/>
                <w:highlight w:val="none"/>
                <w:u w:val="none"/>
              </w:rPr>
              <w:t>分</w:t>
            </w:r>
          </w:p>
        </w:tc>
      </w:tr>
      <w:tr w14:paraId="79429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7C55AD0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794" w:type="pct"/>
            <w:tcBorders>
              <w:top w:val="single" w:color="000000" w:sz="4" w:space="0"/>
              <w:left w:val="single" w:color="000000" w:sz="4" w:space="0"/>
              <w:bottom w:val="single" w:color="000000" w:sz="4" w:space="0"/>
              <w:right w:val="single" w:color="000000" w:sz="4" w:space="0"/>
            </w:tcBorders>
            <w:noWrap w:val="0"/>
            <w:vAlign w:val="center"/>
          </w:tcPr>
          <w:p w14:paraId="7B5882B3">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w:t>
            </w:r>
          </w:p>
        </w:tc>
        <w:tc>
          <w:tcPr>
            <w:tcW w:w="3217" w:type="pct"/>
            <w:tcBorders>
              <w:top w:val="single" w:color="000000" w:sz="4" w:space="0"/>
              <w:left w:val="single" w:color="000000" w:sz="4" w:space="0"/>
              <w:bottom w:val="single" w:color="000000" w:sz="4" w:space="0"/>
              <w:right w:val="single" w:color="000000" w:sz="4" w:space="0"/>
            </w:tcBorders>
            <w:noWrap w:val="0"/>
          </w:tcPr>
          <w:p w14:paraId="346EFF5F">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综合评分法中的价格分采用低价优先法计算，即满足招标文件要求且投标价格最低的投标报价为评标基准价，其价格分为满分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rPr>
              <w:t>分。其他投标人的价格分统一按照下列公式计算：投标报价得分=(评标基准价／投标报价)×</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rPr>
              <w:t>。</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2FB85572">
            <w:pPr>
              <w:spacing w:line="360" w:lineRule="auto"/>
              <w:jc w:val="center"/>
              <w:rPr>
                <w:rFonts w:hint="eastAsia" w:ascii="宋体" w:hAnsi="宋体" w:eastAsia="宋体" w:cs="宋体"/>
                <w:color w:val="auto"/>
                <w:sz w:val="24"/>
                <w:highlight w:val="none"/>
                <w:u w:val="none"/>
              </w:rPr>
            </w:pPr>
            <w:r>
              <w:rPr>
                <w:rFonts w:hint="eastAsia" w:ascii="宋体" w:hAnsi="宋体" w:cs="宋体"/>
                <w:color w:val="auto"/>
                <w:sz w:val="24"/>
                <w:highlight w:val="none"/>
                <w:u w:val="none"/>
                <w:lang w:val="en-US" w:eastAsia="zh-CN"/>
              </w:rPr>
              <w:t>30</w:t>
            </w:r>
            <w:r>
              <w:rPr>
                <w:rFonts w:hint="eastAsia" w:ascii="宋体" w:hAnsi="宋体" w:eastAsia="宋体" w:cs="宋体"/>
                <w:color w:val="auto"/>
                <w:sz w:val="24"/>
                <w:highlight w:val="none"/>
                <w:u w:val="none"/>
              </w:rPr>
              <w:t>分</w:t>
            </w:r>
          </w:p>
        </w:tc>
      </w:tr>
    </w:tbl>
    <w:p w14:paraId="21959DAA">
      <w:pPr>
        <w:pStyle w:val="5"/>
        <w:keepNext w:val="0"/>
        <w:keepLines w:val="0"/>
        <w:spacing w:before="200" w:after="200" w:line="360" w:lineRule="auto"/>
        <w:rPr>
          <w:rFonts w:hint="eastAsia" w:ascii="宋体" w:hAnsi="宋体" w:eastAsia="宋体" w:cs="宋体"/>
          <w:color w:val="auto"/>
          <w:sz w:val="30"/>
          <w:szCs w:val="30"/>
          <w:highlight w:val="none"/>
        </w:rPr>
      </w:pPr>
    </w:p>
    <w:p w14:paraId="50DB0F12">
      <w:pPr>
        <w:pStyle w:val="5"/>
        <w:keepNext w:val="0"/>
        <w:keepLines w:val="0"/>
        <w:spacing w:before="200" w:after="200" w:line="360" w:lineRule="auto"/>
        <w:ind w:firstLine="44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9.相同品牌产品的处理原则</w:t>
      </w:r>
    </w:p>
    <w:p w14:paraId="2E5B2287">
      <w:pPr>
        <w:pStyle w:val="5"/>
        <w:keepNext w:val="0"/>
        <w:keepLines w:val="0"/>
        <w:spacing w:before="0" w:after="0" w:line="360" w:lineRule="auto"/>
        <w:ind w:firstLine="472"/>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9.1非单一产品采购项目，采购人应当根据采购项目技术构成、产品价格比重等合理确定核心产品。本项目核心产品见投标人须知前附表。</w:t>
      </w:r>
    </w:p>
    <w:p w14:paraId="711DAE9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21C0C075">
      <w:pPr>
        <w:pStyle w:val="5"/>
        <w:keepNext w:val="0"/>
        <w:keepLines w:val="0"/>
        <w:spacing w:before="200" w:after="200" w:line="360" w:lineRule="auto"/>
        <w:ind w:firstLine="44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10.允许修改评标结果的情形</w:t>
      </w:r>
    </w:p>
    <w:p w14:paraId="0604B02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10.1评标结果汇总完成后，除下列情形外，任何人不得修改评标结果：</w:t>
      </w:r>
    </w:p>
    <w:p w14:paraId="0FAD7A4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（1）分值汇总计算错误的；</w:t>
      </w:r>
    </w:p>
    <w:p w14:paraId="1AD950A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（2）分项评分超出评分标准范围的；</w:t>
      </w:r>
    </w:p>
    <w:p w14:paraId="50D5722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（3）评标委员会成员对客观评审因素评分不一致的；</w:t>
      </w:r>
    </w:p>
    <w:p w14:paraId="648838A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（4）经评标委员会认定评分畸高、畸低的。</w:t>
      </w:r>
    </w:p>
    <w:p w14:paraId="4D41BF2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7" w:name="_Toc98669361"/>
      <w:bookmarkEnd w:id="237"/>
      <w:bookmarkStart w:id="238" w:name="_Toc20732998"/>
      <w:bookmarkEnd w:id="238"/>
      <w:bookmarkStart w:id="239" w:name="_Toc100386064"/>
      <w:bookmarkEnd w:id="239"/>
      <w:bookmarkStart w:id="240" w:name="_Toc92168030"/>
      <w:bookmarkEnd w:id="240"/>
      <w:bookmarkStart w:id="241" w:name="_Toc98669719"/>
      <w:bookmarkEnd w:id="241"/>
    </w:p>
    <w:p w14:paraId="4F6E4BA5">
      <w:pPr>
        <w:pStyle w:val="5"/>
        <w:keepNext w:val="0"/>
        <w:keepLines w:val="0"/>
        <w:spacing w:before="200" w:after="200" w:line="360" w:lineRule="auto"/>
        <w:ind w:firstLine="44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11.推荐中标候选人</w:t>
      </w:r>
    </w:p>
    <w:p w14:paraId="56A01FB8">
      <w:pPr>
        <w:widowControl/>
        <w:spacing w:line="360" w:lineRule="auto"/>
        <w:ind w:firstLine="4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DAEE6FA">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p>
    <w:p w14:paraId="79C707F3">
      <w:pPr>
        <w:widowControl/>
        <w:spacing w:line="360" w:lineRule="auto"/>
        <w:jc w:val="left"/>
        <w:rPr>
          <w:rFonts w:hint="eastAsia" w:ascii="宋体" w:hAnsi="宋体" w:eastAsia="宋体" w:cs="宋体"/>
          <w:color w:val="auto"/>
          <w:sz w:val="24"/>
          <w:highlight w:val="none"/>
        </w:rPr>
      </w:pPr>
    </w:p>
    <w:p w14:paraId="76B45D90">
      <w:pPr>
        <w:spacing w:line="360" w:lineRule="auto"/>
        <w:jc w:val="left"/>
        <w:rPr>
          <w:rFonts w:hint="eastAsia" w:ascii="宋体" w:hAnsi="宋体" w:eastAsia="宋体" w:cs="宋体"/>
          <w:b/>
          <w:color w:val="auto"/>
          <w:sz w:val="30"/>
          <w:highlight w:val="none"/>
        </w:rPr>
      </w:pPr>
      <w:r>
        <w:rPr>
          <w:rFonts w:hint="eastAsia" w:ascii="宋体" w:hAnsi="宋体" w:eastAsia="宋体" w:cs="宋体"/>
          <w:b/>
          <w:color w:val="auto"/>
          <w:sz w:val="30"/>
          <w:highlight w:val="none"/>
        </w:rPr>
        <w:t>第六部分    投标文件（格式）</w:t>
      </w:r>
    </w:p>
    <w:p w14:paraId="27F5C06B">
      <w:pPr>
        <w:spacing w:line="360" w:lineRule="auto"/>
        <w:jc w:val="center"/>
        <w:rPr>
          <w:rFonts w:hint="eastAsia" w:ascii="宋体" w:hAnsi="宋体" w:eastAsia="宋体" w:cs="宋体"/>
          <w:b/>
          <w:color w:val="auto"/>
          <w:sz w:val="72"/>
          <w:highlight w:val="none"/>
        </w:rPr>
      </w:pPr>
    </w:p>
    <w:p w14:paraId="3945B5B2">
      <w:pPr>
        <w:spacing w:line="360" w:lineRule="auto"/>
        <w:jc w:val="center"/>
        <w:rPr>
          <w:rFonts w:hint="eastAsia" w:ascii="宋体" w:hAnsi="宋体" w:eastAsia="宋体" w:cs="宋体"/>
          <w:color w:val="auto"/>
          <w:sz w:val="72"/>
          <w:highlight w:val="none"/>
        </w:rPr>
      </w:pPr>
      <w:r>
        <w:rPr>
          <w:rFonts w:hint="eastAsia" w:ascii="宋体" w:hAnsi="宋体" w:eastAsia="宋体" w:cs="宋体"/>
          <w:b/>
          <w:color w:val="auto"/>
          <w:sz w:val="72"/>
          <w:highlight w:val="none"/>
        </w:rPr>
        <w:t>投   标   文   件</w:t>
      </w:r>
    </w:p>
    <w:p w14:paraId="784E5F46">
      <w:pPr>
        <w:spacing w:line="360" w:lineRule="auto"/>
        <w:ind w:firstLine="723"/>
        <w:jc w:val="center"/>
        <w:rPr>
          <w:rFonts w:hint="eastAsia" w:ascii="宋体" w:hAnsi="宋体" w:eastAsia="宋体" w:cs="宋体"/>
          <w:b/>
          <w:color w:val="auto"/>
          <w:sz w:val="36"/>
          <w:highlight w:val="none"/>
        </w:rPr>
      </w:pPr>
    </w:p>
    <w:p w14:paraId="5F3D5DFB">
      <w:pPr>
        <w:spacing w:line="360" w:lineRule="auto"/>
        <w:ind w:firstLine="643"/>
        <w:rPr>
          <w:rFonts w:hint="eastAsia" w:ascii="宋体" w:hAnsi="宋体" w:eastAsia="宋体" w:cs="宋体"/>
          <w:b/>
          <w:color w:val="auto"/>
          <w:sz w:val="32"/>
          <w:highlight w:val="none"/>
        </w:rPr>
      </w:pPr>
    </w:p>
    <w:p w14:paraId="67C8191D">
      <w:pPr>
        <w:spacing w:line="360" w:lineRule="auto"/>
        <w:ind w:firstLine="643"/>
        <w:rPr>
          <w:rFonts w:hint="eastAsia" w:ascii="宋体" w:hAnsi="宋体" w:eastAsia="宋体" w:cs="宋体"/>
          <w:b/>
          <w:color w:val="auto"/>
          <w:sz w:val="32"/>
          <w:highlight w:val="none"/>
        </w:rPr>
      </w:pPr>
    </w:p>
    <w:p w14:paraId="3470DF68">
      <w:pPr>
        <w:spacing w:line="360" w:lineRule="auto"/>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项目编号：</w:t>
      </w:r>
      <w:r>
        <w:rPr>
          <w:rFonts w:hint="eastAsia" w:ascii="宋体" w:hAnsi="宋体" w:eastAsia="宋体" w:cs="宋体"/>
          <w:b/>
          <w:color w:val="auto"/>
          <w:sz w:val="24"/>
          <w:highlight w:val="none"/>
          <w:u w:val="single"/>
        </w:rPr>
        <w:t>××××</w:t>
      </w:r>
    </w:p>
    <w:p w14:paraId="03A682D9">
      <w:pPr>
        <w:spacing w:line="360" w:lineRule="auto"/>
        <w:ind w:firstLine="560"/>
        <w:jc w:val="center"/>
        <w:rPr>
          <w:rFonts w:hint="eastAsia" w:ascii="宋体" w:hAnsi="宋体" w:eastAsia="宋体" w:cs="宋体"/>
          <w:color w:val="auto"/>
          <w:sz w:val="28"/>
          <w:highlight w:val="none"/>
        </w:rPr>
      </w:pPr>
    </w:p>
    <w:p w14:paraId="1301FFF0">
      <w:pPr>
        <w:spacing w:line="360" w:lineRule="auto"/>
        <w:ind w:firstLine="560"/>
        <w:jc w:val="center"/>
        <w:rPr>
          <w:rFonts w:hint="eastAsia" w:ascii="宋体" w:hAnsi="宋体" w:eastAsia="宋体" w:cs="宋体"/>
          <w:color w:val="auto"/>
          <w:sz w:val="28"/>
          <w:highlight w:val="none"/>
        </w:rPr>
      </w:pPr>
    </w:p>
    <w:p w14:paraId="421D3474">
      <w:pPr>
        <w:spacing w:line="360" w:lineRule="auto"/>
        <w:ind w:firstLine="560"/>
        <w:jc w:val="center"/>
        <w:rPr>
          <w:rFonts w:hint="eastAsia" w:ascii="宋体" w:hAnsi="宋体" w:eastAsia="宋体" w:cs="宋体"/>
          <w:color w:val="auto"/>
          <w:sz w:val="28"/>
          <w:highlight w:val="none"/>
        </w:rPr>
      </w:pPr>
    </w:p>
    <w:p w14:paraId="3B1C4915">
      <w:pPr>
        <w:spacing w:line="360" w:lineRule="auto"/>
        <w:ind w:firstLine="562"/>
        <w:jc w:val="center"/>
        <w:rPr>
          <w:rFonts w:hint="eastAsia" w:ascii="宋体" w:hAnsi="宋体" w:eastAsia="宋体" w:cs="宋体"/>
          <w:b/>
          <w:color w:val="auto"/>
          <w:sz w:val="28"/>
          <w:highlight w:val="none"/>
        </w:rPr>
      </w:pPr>
    </w:p>
    <w:p w14:paraId="7C6D8691">
      <w:pPr>
        <w:spacing w:line="360" w:lineRule="auto"/>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项目名称：</w:t>
      </w:r>
      <w:r>
        <w:rPr>
          <w:rFonts w:hint="eastAsia" w:ascii="宋体" w:hAnsi="宋体" w:cs="宋体"/>
          <w:b/>
          <w:color w:val="auto"/>
          <w:sz w:val="32"/>
          <w:szCs w:val="32"/>
          <w:highlight w:val="none"/>
          <w:u w:val="single"/>
          <w:lang w:eastAsia="zh-CN"/>
        </w:rPr>
        <w:t>2025年丹徒区消费协作农产品采购</w:t>
      </w:r>
    </w:p>
    <w:p w14:paraId="32D25ED9">
      <w:pPr>
        <w:pStyle w:val="54"/>
        <w:spacing w:line="360" w:lineRule="auto"/>
        <w:ind w:firstLine="643"/>
        <w:rPr>
          <w:rFonts w:hint="eastAsia" w:ascii="宋体" w:hAnsi="宋体" w:eastAsia="宋体" w:cs="宋体"/>
          <w:b/>
          <w:color w:val="auto"/>
          <w:sz w:val="32"/>
          <w:highlight w:val="none"/>
        </w:rPr>
      </w:pPr>
    </w:p>
    <w:p w14:paraId="3C177FD3">
      <w:pPr>
        <w:pStyle w:val="54"/>
        <w:spacing w:line="360" w:lineRule="auto"/>
        <w:ind w:firstLine="643"/>
        <w:rPr>
          <w:rFonts w:hint="eastAsia" w:ascii="宋体" w:hAnsi="宋体" w:eastAsia="宋体" w:cs="宋体"/>
          <w:b/>
          <w:color w:val="auto"/>
          <w:sz w:val="32"/>
          <w:highlight w:val="none"/>
        </w:rPr>
      </w:pPr>
    </w:p>
    <w:p w14:paraId="4F8F035E">
      <w:pPr>
        <w:spacing w:line="360" w:lineRule="auto"/>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投 标 人（公章）：</w:t>
      </w:r>
      <w:r>
        <w:rPr>
          <w:rFonts w:hint="eastAsia" w:ascii="宋体" w:hAnsi="宋体" w:eastAsia="宋体" w:cs="宋体"/>
          <w:b/>
          <w:color w:val="auto"/>
          <w:sz w:val="24"/>
          <w:highlight w:val="none"/>
          <w:u w:val="single"/>
        </w:rPr>
        <w:t>××××</w:t>
      </w:r>
    </w:p>
    <w:p w14:paraId="098F917A">
      <w:pPr>
        <w:spacing w:line="360" w:lineRule="auto"/>
        <w:ind w:firstLine="723"/>
        <w:jc w:val="center"/>
        <w:rPr>
          <w:rFonts w:hint="eastAsia" w:ascii="宋体" w:hAnsi="宋体" w:eastAsia="宋体" w:cs="宋体"/>
          <w:b/>
          <w:color w:val="auto"/>
          <w:sz w:val="36"/>
          <w:highlight w:val="none"/>
        </w:rPr>
      </w:pPr>
    </w:p>
    <w:p w14:paraId="04B3099B">
      <w:pPr>
        <w:spacing w:line="360" w:lineRule="auto"/>
        <w:ind w:firstLine="723"/>
        <w:jc w:val="center"/>
        <w:rPr>
          <w:rFonts w:hint="eastAsia" w:ascii="宋体" w:hAnsi="宋体" w:eastAsia="宋体" w:cs="宋体"/>
          <w:b/>
          <w:color w:val="auto"/>
          <w:sz w:val="36"/>
          <w:highlight w:val="none"/>
        </w:rPr>
      </w:pPr>
    </w:p>
    <w:p w14:paraId="36BA3110">
      <w:pPr>
        <w:spacing w:line="360" w:lineRule="auto"/>
        <w:ind w:firstLine="723"/>
        <w:jc w:val="center"/>
        <w:rPr>
          <w:rFonts w:hint="eastAsia" w:ascii="宋体" w:hAnsi="宋体" w:eastAsia="宋体" w:cs="宋体"/>
          <w:b/>
          <w:color w:val="auto"/>
          <w:sz w:val="36"/>
          <w:highlight w:val="none"/>
        </w:rPr>
      </w:pPr>
    </w:p>
    <w:p w14:paraId="6D18EEC1">
      <w:pPr>
        <w:spacing w:line="360" w:lineRule="auto"/>
        <w:jc w:val="center"/>
        <w:rPr>
          <w:rFonts w:hint="eastAsia" w:ascii="宋体" w:hAnsi="宋体" w:eastAsia="宋体" w:cs="宋体"/>
          <w:b/>
          <w:color w:val="auto"/>
          <w:sz w:val="32"/>
          <w:highlight w:val="none"/>
        </w:rPr>
      </w:pPr>
      <w:r>
        <w:rPr>
          <w:rFonts w:hint="eastAsia" w:ascii="宋体" w:hAnsi="宋体" w:eastAsia="宋体" w:cs="宋体"/>
          <w:b/>
          <w:color w:val="auto"/>
          <w:sz w:val="24"/>
          <w:highlight w:val="none"/>
          <w:u w:val="single"/>
        </w:rPr>
        <w:t>××××</w:t>
      </w:r>
      <w:r>
        <w:rPr>
          <w:rFonts w:hint="eastAsia" w:ascii="宋体" w:hAnsi="宋体" w:eastAsia="宋体" w:cs="宋体"/>
          <w:b/>
          <w:color w:val="auto"/>
          <w:sz w:val="32"/>
          <w:highlight w:val="none"/>
        </w:rPr>
        <w:t>年</w:t>
      </w:r>
      <w:r>
        <w:rPr>
          <w:rFonts w:hint="eastAsia" w:ascii="宋体" w:hAnsi="宋体" w:eastAsia="宋体" w:cs="宋体"/>
          <w:b/>
          <w:color w:val="auto"/>
          <w:sz w:val="24"/>
          <w:highlight w:val="none"/>
          <w:u w:val="single"/>
        </w:rPr>
        <w:t>××</w:t>
      </w:r>
      <w:r>
        <w:rPr>
          <w:rFonts w:hint="eastAsia" w:ascii="宋体" w:hAnsi="宋体" w:eastAsia="宋体" w:cs="宋体"/>
          <w:b/>
          <w:color w:val="auto"/>
          <w:sz w:val="32"/>
          <w:highlight w:val="none"/>
        </w:rPr>
        <w:t>月</w:t>
      </w:r>
      <w:r>
        <w:rPr>
          <w:rFonts w:hint="eastAsia" w:ascii="宋体" w:hAnsi="宋体" w:eastAsia="宋体" w:cs="宋体"/>
          <w:b/>
          <w:color w:val="auto"/>
          <w:sz w:val="24"/>
          <w:highlight w:val="none"/>
          <w:u w:val="single"/>
        </w:rPr>
        <w:t>××</w:t>
      </w:r>
      <w:r>
        <w:rPr>
          <w:rFonts w:hint="eastAsia" w:ascii="宋体" w:hAnsi="宋体" w:eastAsia="宋体" w:cs="宋体"/>
          <w:b/>
          <w:color w:val="auto"/>
          <w:sz w:val="32"/>
          <w:highlight w:val="none"/>
        </w:rPr>
        <w:t>日</w:t>
      </w:r>
    </w:p>
    <w:p w14:paraId="36FF2189">
      <w:pPr>
        <w:pStyle w:val="3"/>
        <w:spacing w:line="360" w:lineRule="auto"/>
        <w:ind w:firstLine="643"/>
        <w:rPr>
          <w:rFonts w:hint="eastAsia" w:ascii="宋体" w:hAnsi="宋体" w:eastAsia="宋体" w:cs="宋体"/>
          <w:color w:val="auto"/>
          <w:sz w:val="32"/>
          <w:highlight w:val="none"/>
        </w:rPr>
      </w:pPr>
      <w:r>
        <w:rPr>
          <w:rFonts w:hint="eastAsia" w:ascii="宋体" w:hAnsi="宋体" w:eastAsia="宋体" w:cs="宋体"/>
          <w:color w:val="auto"/>
          <w:sz w:val="32"/>
          <w:highlight w:val="none"/>
        </w:rPr>
        <w:t>一、资格部分</w:t>
      </w:r>
    </w:p>
    <w:p w14:paraId="46388412">
      <w:pPr>
        <w:pStyle w:val="3"/>
        <w:spacing w:line="360" w:lineRule="auto"/>
        <w:ind w:firstLine="643"/>
        <w:rPr>
          <w:rFonts w:hint="eastAsia" w:ascii="宋体" w:hAnsi="宋体" w:eastAsia="宋体" w:cs="宋体"/>
          <w:color w:val="auto"/>
          <w:sz w:val="32"/>
          <w:highlight w:val="none"/>
        </w:rPr>
      </w:pPr>
      <w:r>
        <w:rPr>
          <w:rFonts w:hint="eastAsia" w:ascii="宋体" w:hAnsi="宋体" w:eastAsia="宋体" w:cs="宋体"/>
          <w:color w:val="auto"/>
          <w:sz w:val="32"/>
          <w:highlight w:val="none"/>
        </w:rPr>
        <w:t>（一）投标函</w:t>
      </w:r>
    </w:p>
    <w:p w14:paraId="53943ED1">
      <w:pPr>
        <w:spacing w:line="360" w:lineRule="auto"/>
        <w:rPr>
          <w:rFonts w:hint="eastAsia" w:ascii="宋体" w:hAnsi="宋体" w:eastAsia="宋体" w:cs="宋体"/>
          <w:b/>
          <w:bCs/>
          <w:color w:val="auto"/>
          <w:sz w:val="30"/>
          <w:highlight w:val="none"/>
        </w:rPr>
      </w:pPr>
      <w:r>
        <w:rPr>
          <w:rFonts w:hint="eastAsia" w:ascii="宋体" w:hAnsi="宋体" w:eastAsia="宋体" w:cs="宋体"/>
          <w:b/>
          <w:color w:val="auto"/>
          <w:sz w:val="24"/>
          <w:highlight w:val="none"/>
          <w:u w:val="single"/>
        </w:rPr>
        <w:t>致×××</w:t>
      </w:r>
      <w:r>
        <w:rPr>
          <w:rFonts w:hint="eastAsia" w:ascii="宋体" w:hAnsi="宋体" w:eastAsia="宋体" w:cs="宋体"/>
          <w:b/>
          <w:color w:val="auto"/>
          <w:sz w:val="24"/>
          <w:szCs w:val="16"/>
          <w:highlight w:val="none"/>
          <w:u w:val="single"/>
        </w:rPr>
        <w:t>×（采购代理机构）</w:t>
      </w:r>
      <w:r>
        <w:rPr>
          <w:rFonts w:hint="eastAsia" w:ascii="宋体" w:hAnsi="宋体" w:eastAsia="宋体" w:cs="宋体"/>
          <w:b/>
          <w:bCs/>
          <w:color w:val="auto"/>
          <w:sz w:val="30"/>
          <w:highlight w:val="none"/>
        </w:rPr>
        <w:t>：</w:t>
      </w:r>
    </w:p>
    <w:p w14:paraId="62FAAD94">
      <w:pPr>
        <w:pStyle w:val="54"/>
        <w:spacing w:line="360" w:lineRule="auto"/>
        <w:ind w:left="0"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根据贵方</w:t>
      </w:r>
      <w:r>
        <w:rPr>
          <w:rFonts w:hint="eastAsia" w:ascii="宋体" w:hAnsi="宋体" w:eastAsia="宋体" w:cs="宋体"/>
          <w:color w:val="auto"/>
          <w:sz w:val="28"/>
          <w:szCs w:val="28"/>
          <w:highlight w:val="none"/>
        </w:rPr>
        <w:t>关于</w:t>
      </w:r>
      <w:r>
        <w:rPr>
          <w:rFonts w:hint="eastAsia" w:ascii="宋体" w:hAnsi="宋体" w:eastAsia="宋体" w:cs="宋体"/>
          <w:b/>
          <w:color w:val="auto"/>
          <w:sz w:val="24"/>
          <w:szCs w:val="16"/>
          <w:highlight w:val="none"/>
          <w:u w:val="single"/>
        </w:rPr>
        <w:t>××××（项目名称）××××</w:t>
      </w:r>
      <w:r>
        <w:rPr>
          <w:rFonts w:hint="eastAsia" w:ascii="宋体" w:hAnsi="宋体" w:eastAsia="宋体" w:cs="宋体"/>
          <w:b/>
          <w:color w:val="auto"/>
          <w:sz w:val="24"/>
          <w:szCs w:val="16"/>
          <w:highlight w:val="none"/>
          <w:u w:val="single"/>
          <w:lang w:eastAsia="zh-CN"/>
        </w:rPr>
        <w:t>（标段一/标段二/标段三/标段四/标段五/标段六/标段七</w:t>
      </w:r>
      <w:r>
        <w:rPr>
          <w:rFonts w:hint="eastAsia" w:ascii="宋体" w:hAnsi="宋体" w:eastAsia="宋体" w:cs="宋体"/>
          <w:b/>
          <w:color w:val="auto"/>
          <w:sz w:val="24"/>
          <w:szCs w:val="16"/>
          <w:highlight w:val="none"/>
          <w:u w:val="single"/>
          <w:lang w:val="en-US" w:eastAsia="zh-CN"/>
        </w:rPr>
        <w:t>/标段八）</w:t>
      </w:r>
      <w:r>
        <w:rPr>
          <w:rFonts w:hint="eastAsia" w:ascii="宋体" w:hAnsi="宋体" w:eastAsia="宋体" w:cs="宋体"/>
          <w:b/>
          <w:color w:val="auto"/>
          <w:sz w:val="24"/>
          <w:szCs w:val="16"/>
          <w:highlight w:val="none"/>
          <w:u w:val="single"/>
        </w:rPr>
        <w:t>（项目编号：××××）</w:t>
      </w:r>
      <w:r>
        <w:rPr>
          <w:rFonts w:hint="eastAsia" w:ascii="宋体" w:hAnsi="宋体" w:eastAsia="宋体" w:cs="宋体"/>
          <w:color w:val="auto"/>
          <w:sz w:val="28"/>
          <w:szCs w:val="24"/>
          <w:highlight w:val="none"/>
        </w:rPr>
        <w:t>的投标邀请</w:t>
      </w:r>
      <w:r>
        <w:rPr>
          <w:rFonts w:hint="eastAsia" w:ascii="宋体" w:hAnsi="宋体" w:eastAsia="宋体" w:cs="宋体"/>
          <w:color w:val="auto"/>
          <w:sz w:val="28"/>
          <w:szCs w:val="28"/>
          <w:highlight w:val="none"/>
        </w:rPr>
        <w:t>，我方已完全理解招标文件的所有内容。</w:t>
      </w:r>
    </w:p>
    <w:p w14:paraId="77892A78">
      <w:pPr>
        <w:pStyle w:val="28"/>
        <w:spacing w:line="360" w:lineRule="auto"/>
        <w:ind w:left="1"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据此函，我方兹宣布同意如下：</w:t>
      </w:r>
    </w:p>
    <w:p w14:paraId="2C61E13B">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1．按招标文件规定提供货物（服务）的唯一投标报价见开标一览表。</w:t>
      </w:r>
      <w:r>
        <w:rPr>
          <w:rFonts w:hint="eastAsia" w:ascii="宋体" w:hAnsi="宋体" w:eastAsia="宋体" w:cs="宋体"/>
          <w:color w:val="auto"/>
          <w:sz w:val="28"/>
          <w:szCs w:val="28"/>
          <w:highlight w:val="none"/>
        </w:rPr>
        <mc:AlternateContent>
          <mc:Choice Requires="wps">
            <w:drawing>
              <wp:anchor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26"/>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26" o:spid="_x0000_s1026" o:spt="20" style="position:absolute;left:0pt;margin-left:15.75pt;margin-top:19.5pt;height:0pt;width:0.05pt;z-index:25166540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54TEy1AAAAAcBAAAPAAAAAAAAAAEAIAAAACIAAABkcnMvZG93bnJldi54bWxQ&#10;SwECFAAUAAAACACHTuJAYPgcBfsBAAAKBAAADgAAAAAAAAABACAAAAAjAQAAZHJzL2Uyb0RvYy54&#10;bWxQSwUGAAAAAAYABgBZAQAAkAUAAAAA&#10;">
                <v:fill on="f" focussize="0,0"/>
                <v:stroke color="#000000" joinstyle="round"/>
                <v:imagedata o:title=""/>
                <o:lock v:ext="edit" aspectratio="f"/>
              </v:lin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29"/>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29" o:spid="_x0000_s1026" o:spt="20" style="position:absolute;left:0pt;margin-left:210pt;margin-top:15.6pt;height:0pt;width:0.05pt;z-index:251660288;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7qhsxNQAAAAJAQAADwAAAAAAAAABACAAAAAiAAAAZHJzL2Rvd25yZXYueG1s&#10;UEsBAhQAFAAAAAgAh07iQPfGDeX8AQAACgQAAA4AAAAAAAAAAQAgAAAAIwEAAGRycy9lMm9Eb2Mu&#10;eG1sUEsFBgAAAAAGAAYAWQEAAJEFAAAAAA==&#10;">
                <v:fill on="f" focussize="0,0"/>
                <v:stroke color="#000000" joinstyle="round"/>
                <v:imagedata o:title=""/>
                <o:lock v:ext="edit" aspectratio="f"/>
              </v:lin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线 30"/>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0" o:spid="_x0000_s1026" o:spt="20" style="position:absolute;left:0pt;margin-left:15.75pt;margin-top:19.5pt;height:0pt;width:0.05pt;z-index:251661312;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ueExMtQAAAAHAQAADwAAAAAAAAABACAAAAAiAAAAZHJzL2Rvd25yZXYueG1sUEsB&#10;AhQAFAAAAAgAh07iQM0LHAf5AQAACgQAAA4AAAAAAAAAAQAgAAAAIwEAAGRycy9lMm9Eb2MueG1s&#10;UEsFBgAAAAAGAAYAWQEAAI4FAAAAAA==&#10;">
                <v:fill on="f" focussize="0,0"/>
                <v:stroke color="#000000" joinstyle="round"/>
                <v:imagedata o:title=""/>
                <o:lock v:ext="edit" aspectratio="f"/>
              </v:lin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线 3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1" o:spid="_x0000_s1026" o:spt="20" style="position:absolute;left:0pt;margin-left:210pt;margin-top:15.6pt;height:0pt;width:0.05pt;z-index:251662336;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uqGzE1AAAAAkBAAAPAAAAAAAAAAEAIAAAACIAAABkcnMvZG93bnJldi54bWxQ&#10;SwECFAAUAAAACACHTuJAi+heMfsBAAAKBAAADgAAAAAAAAABACAAAAAjAQAAZHJzL2Uyb0RvYy54&#10;bWxQSwUGAAAAAAYABgBZAQAAkAUAAAAA&#10;">
                <v:fill on="f" focussize="0,0"/>
                <v:stroke color="#000000" joinstyle="round"/>
                <v:imagedata o:title=""/>
                <o:lock v:ext="edit" aspectratio="f"/>
              </v:line>
            </w:pict>
          </mc:Fallback>
        </mc:AlternateContent>
      </w:r>
    </w:p>
    <w:p w14:paraId="39010621">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线 32"/>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2" o:spid="_x0000_s1026" o:spt="20" style="position:absolute;left:0pt;margin-left:210pt;margin-top:19.5pt;height:0pt;width:0.05pt;z-index:251663360;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h6NQDVAAAACQEAAA8AAAAAAAAAAQAgAAAAIgAAAGRycy9kb3ducmV2Lnht&#10;bFBLAQIUABQAAAAIAIdO4kB8v8D+/AEAAAoEAAAOAAAAAAAAAAEAIAAAACQBAABkcnMvZTJvRG9j&#10;LnhtbFBLBQYAAAAABgAGAFkBAACSBQAAAAA=&#10;">
                <v:fill on="f" focussize="0,0"/>
                <v:stroke color="#000000" joinstyle="round"/>
                <v:imagedata o:title=""/>
                <o:lock v:ext="edit" aspectratio="f"/>
              </v:lin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线 3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3" o:spid="_x0000_s1026" o:spt="20" style="position:absolute;left:0pt;margin-left:210pt;margin-top:19.5pt;height:0pt;width:0.05pt;z-index:251664384;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Ho1ANUAAAAJAQAADwAAAAAAAAABACAAAAAiAAAAZHJzL2Rvd25yZXYueG1s&#10;UEsBAhQAFAAAAAgAh07iQDzMGKz7AQAACgQAAA4AAAAAAAAAAQAgAAAAJAEAAGRycy9lMm9Eb2Mu&#10;eG1sUEsFBgAAAAAGAAYAWQEAAJEFAAAAAA==&#10;">
                <v:fill on="f" focussize="0,0"/>
                <v:stroke color="#000000" joinstyle="round"/>
                <v:imagedata o:title=""/>
                <o:lock v:ext="edit" aspectratio="f"/>
              </v:line>
            </w:pict>
          </mc:Fallback>
        </mc:AlternateContent>
      </w:r>
      <w:r>
        <w:rPr>
          <w:rFonts w:hint="eastAsia" w:ascii="宋体" w:hAnsi="宋体" w:eastAsia="宋体" w:cs="宋体"/>
          <w:color w:val="auto"/>
          <w:sz w:val="28"/>
          <w:szCs w:val="28"/>
          <w:highlight w:val="none"/>
        </w:rPr>
        <w:t>2．我方承诺根据招标文件的规定，完成合同义务，并承担责任（如有偏离，在投标文件中另作说明）。</w:t>
      </w:r>
    </w:p>
    <w:p w14:paraId="14DB36D6">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3．我方已</w:t>
      </w:r>
      <w:r>
        <w:rPr>
          <w:rFonts w:hint="eastAsia" w:ascii="宋体" w:hAnsi="宋体" w:eastAsia="宋体" w:cs="宋体"/>
          <w:color w:val="auto"/>
          <w:sz w:val="28"/>
          <w:highlight w:val="none"/>
        </w:rPr>
        <w:t>详读</w:t>
      </w:r>
      <w:r>
        <w:rPr>
          <w:rFonts w:hint="eastAsia" w:ascii="宋体" w:hAnsi="宋体" w:eastAsia="宋体" w:cs="宋体"/>
          <w:color w:val="auto"/>
          <w:sz w:val="28"/>
          <w:szCs w:val="28"/>
          <w:highlight w:val="none"/>
        </w:rPr>
        <w:t>全部招标文件，包括招标文件书面修改通知（如果有的话），我方完全理解并同意放弃对这方面不明及误解的权利。</w:t>
      </w:r>
    </w:p>
    <w:p w14:paraId="046FCD5F">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color w:val="auto"/>
          <w:sz w:val="28"/>
          <w:highlight w:val="none"/>
        </w:rPr>
        <w:t>我方已详读全部投标文件，保证提供的投标文件及所有材料的完整、真实、合法、有效性并对其负责，承诺在评审期间，如评标委员会对我方提出澄清要求，将及时作出响应，否则自行承担后果。</w:t>
      </w:r>
    </w:p>
    <w:p w14:paraId="5F0C235F">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5．我方同意从规定的招标日期起遵循本招标文件，并在规定的投标有效期期满之前均具有约束力。</w:t>
      </w:r>
    </w:p>
    <w:p w14:paraId="132BC900">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6．我方同意向贵方提供贵方可能要求的与本投标有关的任何证据或资料。</w:t>
      </w:r>
    </w:p>
    <w:p w14:paraId="11F2918D">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7．我方知道如用虚假材料或恶意方式向贵方提出质疑，将承担相应的法律责任。同时承诺：我方如果有上述行为，将无条件承担贵方相关的调查论证费用。</w:t>
      </w:r>
    </w:p>
    <w:p w14:paraId="4AB5DCC7">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8．我方承诺：参加政府采购活动前三年内，在经营活动中没有重大违法记录。</w:t>
      </w:r>
    </w:p>
    <w:p w14:paraId="72445DB7">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9．本次投标文件内容与招标文件内容偏离情况见偏离说明（如果有）。</w:t>
      </w:r>
    </w:p>
    <w:p w14:paraId="5949C65C">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10．遵守招标文件中要求的收费项目和标准。</w:t>
      </w:r>
    </w:p>
    <w:p w14:paraId="03633064">
      <w:pPr>
        <w:tabs>
          <w:tab w:val="left" w:pos="1125"/>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11．与本投标有关的一切正式往来通讯请寄：</w:t>
      </w:r>
    </w:p>
    <w:p w14:paraId="1FFCD4AF">
      <w:pPr>
        <w:pStyle w:val="28"/>
        <w:spacing w:line="360" w:lineRule="auto"/>
        <w:ind w:firstLine="560"/>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w:t>
      </w:r>
      <w:r>
        <w:rPr>
          <w:rFonts w:hint="eastAsia" w:ascii="宋体" w:hAnsi="宋体" w:eastAsia="宋体" w:cs="宋体"/>
          <w:color w:val="auto"/>
          <w:sz w:val="28"/>
          <w:szCs w:val="24"/>
          <w:highlight w:val="none"/>
        </w:rPr>
        <w:t xml:space="preserve">  </w:t>
      </w:r>
    </w:p>
    <w:p w14:paraId="59C43A05">
      <w:pPr>
        <w:pStyle w:val="28"/>
        <w:spacing w:line="360" w:lineRule="auto"/>
        <w:ind w:firstLine="560"/>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传真：</w:t>
      </w:r>
      <w:r>
        <w:rPr>
          <w:rFonts w:hint="eastAsia" w:ascii="宋体" w:hAnsi="宋体" w:eastAsia="宋体" w:cs="宋体"/>
          <w:b/>
          <w:color w:val="auto"/>
          <w:sz w:val="24"/>
          <w:highlight w:val="none"/>
          <w:u w:val="single"/>
        </w:rPr>
        <w:t>××</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w:t>
      </w:r>
    </w:p>
    <w:p w14:paraId="145EAE12">
      <w:pPr>
        <w:pStyle w:val="28"/>
        <w:spacing w:line="360" w:lineRule="auto"/>
        <w:ind w:firstLine="560"/>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投标人（公章）：</w:t>
      </w:r>
      <w:r>
        <w:rPr>
          <w:rFonts w:hint="eastAsia" w:ascii="宋体" w:hAnsi="宋体" w:eastAsia="宋体" w:cs="宋体"/>
          <w:b/>
          <w:color w:val="auto"/>
          <w:sz w:val="24"/>
          <w:highlight w:val="none"/>
          <w:u w:val="single"/>
        </w:rPr>
        <w:t>××</w:t>
      </w:r>
    </w:p>
    <w:p w14:paraId="25088A5A">
      <w:pPr>
        <w:pStyle w:val="28"/>
        <w:spacing w:line="360" w:lineRule="auto"/>
        <w:ind w:firstLine="560"/>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   </w:t>
      </w:r>
    </w:p>
    <w:p w14:paraId="2E0BA2FB">
      <w:pPr>
        <w:pStyle w:val="28"/>
        <w:spacing w:line="360" w:lineRule="auto"/>
        <w:ind w:right="1060" w:firstLine="560"/>
        <w:jc w:val="right"/>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w:t>
      </w:r>
      <w:r>
        <w:rPr>
          <w:rFonts w:hint="eastAsia" w:ascii="宋体" w:hAnsi="宋体" w:eastAsia="宋体" w:cs="宋体"/>
          <w:color w:val="auto"/>
          <w:sz w:val="28"/>
          <w:highlight w:val="none"/>
        </w:rPr>
        <w:t>年</w:t>
      </w:r>
      <w:r>
        <w:rPr>
          <w:rFonts w:hint="eastAsia" w:ascii="宋体" w:hAnsi="宋体" w:eastAsia="宋体" w:cs="宋体"/>
          <w:b/>
          <w:color w:val="auto"/>
          <w:sz w:val="24"/>
          <w:highlight w:val="none"/>
          <w:u w:val="single"/>
        </w:rPr>
        <w:t>××</w:t>
      </w:r>
      <w:r>
        <w:rPr>
          <w:rFonts w:hint="eastAsia" w:ascii="宋体" w:hAnsi="宋体" w:eastAsia="宋体" w:cs="宋体"/>
          <w:color w:val="auto"/>
          <w:sz w:val="28"/>
          <w:highlight w:val="none"/>
        </w:rPr>
        <w:t>月</w:t>
      </w:r>
      <w:r>
        <w:rPr>
          <w:rFonts w:hint="eastAsia" w:ascii="宋体" w:hAnsi="宋体" w:eastAsia="宋体" w:cs="宋体"/>
          <w:b/>
          <w:color w:val="auto"/>
          <w:sz w:val="24"/>
          <w:highlight w:val="none"/>
          <w:u w:val="single"/>
        </w:rPr>
        <w:t>××</w:t>
      </w:r>
      <w:r>
        <w:rPr>
          <w:rFonts w:hint="eastAsia" w:ascii="宋体" w:hAnsi="宋体" w:eastAsia="宋体" w:cs="宋体"/>
          <w:color w:val="auto"/>
          <w:sz w:val="28"/>
          <w:highlight w:val="none"/>
        </w:rPr>
        <w:t>日</w:t>
      </w:r>
    </w:p>
    <w:p w14:paraId="786E55CD">
      <w:pPr>
        <w:pStyle w:val="3"/>
        <w:spacing w:line="360" w:lineRule="auto"/>
        <w:ind w:firstLine="883"/>
        <w:rPr>
          <w:rFonts w:hint="eastAsia" w:ascii="宋体" w:hAnsi="宋体" w:eastAsia="宋体" w:cs="宋体"/>
          <w:color w:val="auto"/>
          <w:sz w:val="32"/>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（二）独立承担民事责任的能力</w:t>
      </w:r>
    </w:p>
    <w:p w14:paraId="7BF9B9FD">
      <w:pPr>
        <w:spacing w:line="360" w:lineRule="auto"/>
        <w:ind w:firstLine="560"/>
        <w:rPr>
          <w:rFonts w:hint="eastAsia" w:ascii="宋体" w:hAnsi="宋体" w:eastAsia="宋体" w:cs="宋体"/>
          <w:color w:val="auto"/>
          <w:sz w:val="24"/>
          <w:szCs w:val="28"/>
          <w:highlight w:val="none"/>
        </w:rPr>
      </w:pPr>
      <w:r>
        <w:rPr>
          <w:rFonts w:hint="eastAsia" w:ascii="宋体" w:hAnsi="宋体" w:eastAsia="宋体" w:cs="宋体"/>
          <w:color w:val="auto"/>
          <w:sz w:val="28"/>
          <w:szCs w:val="28"/>
          <w:highlight w:val="none"/>
        </w:rPr>
        <w:t>提供法人或者其他组织的营业执照等证明文件扫描件；投标人为自然人的，提供其身份证扫描件</w:t>
      </w:r>
      <w:r>
        <w:rPr>
          <w:rFonts w:hint="eastAsia" w:ascii="宋体" w:hAnsi="宋体" w:eastAsia="宋体" w:cs="宋体"/>
          <w:color w:val="auto"/>
          <w:sz w:val="32"/>
          <w:highlight w:val="none"/>
        </w:rPr>
        <w:br w:type="page" w:clear="all"/>
      </w:r>
    </w:p>
    <w:p w14:paraId="24F1A1D5">
      <w:pPr>
        <w:pStyle w:val="3"/>
        <w:spacing w:line="360" w:lineRule="auto"/>
        <w:ind w:firstLine="643"/>
        <w:rPr>
          <w:rFonts w:hint="eastAsia" w:ascii="宋体" w:hAnsi="宋体" w:eastAsia="宋体" w:cs="宋体"/>
          <w:color w:val="auto"/>
          <w:sz w:val="32"/>
          <w:highlight w:val="none"/>
        </w:rPr>
      </w:pPr>
      <w:r>
        <w:rPr>
          <w:rFonts w:hint="eastAsia" w:ascii="宋体" w:hAnsi="宋体" w:eastAsia="宋体" w:cs="宋体"/>
          <w:color w:val="auto"/>
          <w:sz w:val="32"/>
          <w:highlight w:val="none"/>
        </w:rPr>
        <w:t>（三）良好的商业信誉和健全的财务会计制度</w:t>
      </w:r>
    </w:p>
    <w:p w14:paraId="52D6AFC4">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202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年度财务报告、成立不满一年的提供至少一个月财务报告，或银行出具的资信证明，或财政部门认可的政府采购专业担保机构出具的投标担保函等，或提供</w:t>
      </w:r>
      <w:bookmarkStart w:id="242" w:name="_Hlk131494070"/>
      <w:r>
        <w:rPr>
          <w:rFonts w:hint="eastAsia" w:ascii="宋体" w:hAnsi="宋体" w:eastAsia="宋体" w:cs="宋体"/>
          <w:color w:val="auto"/>
          <w:sz w:val="28"/>
          <w:szCs w:val="28"/>
          <w:highlight w:val="none"/>
        </w:rPr>
        <w:t>资格承诺函</w:t>
      </w:r>
      <w:bookmarkEnd w:id="242"/>
      <w:bookmarkStart w:id="243" w:name="_Hlk131494108"/>
      <w:r>
        <w:rPr>
          <w:rFonts w:hint="eastAsia" w:ascii="宋体" w:hAnsi="宋体" w:eastAsia="宋体" w:cs="宋体"/>
          <w:color w:val="auto"/>
          <w:sz w:val="28"/>
          <w:szCs w:val="28"/>
          <w:highlight w:val="none"/>
        </w:rPr>
        <w:t>（见本部分（六）资格承诺函）</w:t>
      </w:r>
      <w:bookmarkEnd w:id="243"/>
      <w:r>
        <w:rPr>
          <w:rFonts w:hint="eastAsia" w:ascii="宋体" w:hAnsi="宋体" w:eastAsia="宋体" w:cs="宋体"/>
          <w:color w:val="auto"/>
          <w:sz w:val="28"/>
          <w:szCs w:val="28"/>
          <w:highlight w:val="none"/>
        </w:rPr>
        <w:t>。</w:t>
      </w:r>
    </w:p>
    <w:p w14:paraId="186E5364">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p>
    <w:p w14:paraId="20D9513A">
      <w:pPr>
        <w:pStyle w:val="3"/>
        <w:numPr>
          <w:ilvl w:val="0"/>
          <w:numId w:val="1"/>
        </w:numPr>
        <w:spacing w:line="360" w:lineRule="auto"/>
        <w:ind w:firstLine="643"/>
        <w:rPr>
          <w:rFonts w:hint="eastAsia" w:ascii="宋体" w:hAnsi="宋体" w:eastAsia="宋体" w:cs="宋体"/>
          <w:color w:val="auto"/>
          <w:sz w:val="32"/>
          <w:highlight w:val="none"/>
        </w:rPr>
      </w:pPr>
      <w:r>
        <w:rPr>
          <w:rFonts w:hint="eastAsia" w:ascii="宋体" w:hAnsi="宋体" w:eastAsia="宋体" w:cs="宋体"/>
          <w:color w:val="auto"/>
          <w:sz w:val="32"/>
          <w:highlight w:val="none"/>
        </w:rPr>
        <w:t>履行合同所必需的设备和专业技术能力</w:t>
      </w:r>
    </w:p>
    <w:p w14:paraId="03BD62ED">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填写下述表格或提供资格承诺函（见本部分（六）资格承诺函）</w:t>
      </w:r>
    </w:p>
    <w:tbl>
      <w:tblPr>
        <w:tblStyle w:val="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337"/>
        <w:gridCol w:w="1419"/>
        <w:gridCol w:w="1577"/>
        <w:gridCol w:w="414"/>
        <w:gridCol w:w="404"/>
        <w:gridCol w:w="992"/>
        <w:gridCol w:w="936"/>
        <w:gridCol w:w="302"/>
        <w:gridCol w:w="969"/>
        <w:gridCol w:w="1432"/>
      </w:tblGrid>
      <w:tr w14:paraId="5B563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5" w:type="pct"/>
            <w:gridSpan w:val="2"/>
            <w:shd w:val="clear" w:color="auto" w:fill="D9D9D9"/>
            <w:noWrap w:val="0"/>
            <w:vAlign w:val="center"/>
          </w:tcPr>
          <w:p w14:paraId="6E92D671">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一</w:t>
            </w:r>
          </w:p>
        </w:tc>
        <w:tc>
          <w:tcPr>
            <w:tcW w:w="4385" w:type="pct"/>
            <w:gridSpan w:val="9"/>
            <w:shd w:val="clear" w:color="auto" w:fill="D9D9D9"/>
            <w:noWrap w:val="0"/>
            <w:vAlign w:val="center"/>
          </w:tcPr>
          <w:p w14:paraId="3FD4F850">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公司基本信息</w:t>
            </w:r>
          </w:p>
        </w:tc>
      </w:tr>
      <w:tr w14:paraId="1C054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5" w:type="pct"/>
            <w:gridSpan w:val="2"/>
            <w:noWrap w:val="0"/>
            <w:vAlign w:val="center"/>
          </w:tcPr>
          <w:p w14:paraId="27EF01F1">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737" w:type="pct"/>
            <w:noWrap w:val="0"/>
            <w:vAlign w:val="center"/>
          </w:tcPr>
          <w:p w14:paraId="13F896FC">
            <w:pPr>
              <w:pStyle w:val="4"/>
              <w:spacing w:line="36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公司名称</w:t>
            </w:r>
          </w:p>
        </w:tc>
        <w:tc>
          <w:tcPr>
            <w:tcW w:w="3648" w:type="pct"/>
            <w:gridSpan w:val="8"/>
            <w:noWrap w:val="0"/>
            <w:vAlign w:val="center"/>
          </w:tcPr>
          <w:p w14:paraId="0E138DEF">
            <w:pPr>
              <w:pStyle w:val="4"/>
              <w:spacing w:line="360" w:lineRule="auto"/>
              <w:ind w:firstLine="0"/>
              <w:jc w:val="center"/>
              <w:rPr>
                <w:rFonts w:hint="eastAsia" w:ascii="宋体" w:hAnsi="宋体" w:eastAsia="宋体" w:cs="宋体"/>
                <w:color w:val="auto"/>
                <w:sz w:val="24"/>
                <w:highlight w:val="none"/>
              </w:rPr>
            </w:pPr>
          </w:p>
        </w:tc>
      </w:tr>
      <w:tr w14:paraId="15F0C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15" w:type="pct"/>
            <w:gridSpan w:val="2"/>
            <w:noWrap w:val="0"/>
            <w:vAlign w:val="center"/>
          </w:tcPr>
          <w:p w14:paraId="57536752">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737" w:type="pct"/>
            <w:noWrap w:val="0"/>
            <w:vAlign w:val="center"/>
          </w:tcPr>
          <w:p w14:paraId="4EB56578">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注册资金</w:t>
            </w:r>
          </w:p>
        </w:tc>
        <w:tc>
          <w:tcPr>
            <w:tcW w:w="819" w:type="pct"/>
            <w:noWrap w:val="0"/>
            <w:vAlign w:val="center"/>
          </w:tcPr>
          <w:p w14:paraId="3E2813CD">
            <w:pPr>
              <w:pStyle w:val="4"/>
              <w:spacing w:line="360" w:lineRule="auto"/>
              <w:ind w:firstLine="0"/>
              <w:jc w:val="center"/>
              <w:rPr>
                <w:rFonts w:hint="eastAsia" w:ascii="宋体" w:hAnsi="宋体" w:eastAsia="宋体" w:cs="宋体"/>
                <w:color w:val="auto"/>
                <w:sz w:val="24"/>
                <w:highlight w:val="none"/>
              </w:rPr>
            </w:pPr>
          </w:p>
        </w:tc>
        <w:tc>
          <w:tcPr>
            <w:tcW w:w="425" w:type="pct"/>
            <w:gridSpan w:val="2"/>
            <w:noWrap w:val="0"/>
            <w:vAlign w:val="center"/>
          </w:tcPr>
          <w:p w14:paraId="07A3B527">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158" w:type="pct"/>
            <w:gridSpan w:val="3"/>
            <w:noWrap w:val="0"/>
            <w:vAlign w:val="center"/>
          </w:tcPr>
          <w:p w14:paraId="198DFD8C">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公司地址</w:t>
            </w:r>
          </w:p>
        </w:tc>
        <w:tc>
          <w:tcPr>
            <w:tcW w:w="1246" w:type="pct"/>
            <w:gridSpan w:val="2"/>
            <w:noWrap w:val="0"/>
            <w:vAlign w:val="center"/>
          </w:tcPr>
          <w:p w14:paraId="013D2900">
            <w:pPr>
              <w:pStyle w:val="4"/>
              <w:spacing w:line="360" w:lineRule="auto"/>
              <w:ind w:firstLine="0"/>
              <w:jc w:val="center"/>
              <w:rPr>
                <w:rFonts w:hint="eastAsia" w:ascii="宋体" w:hAnsi="宋体" w:eastAsia="宋体" w:cs="宋体"/>
                <w:color w:val="auto"/>
                <w:sz w:val="24"/>
                <w:highlight w:val="none"/>
              </w:rPr>
            </w:pPr>
          </w:p>
        </w:tc>
      </w:tr>
      <w:tr w14:paraId="4ECA7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615" w:type="pct"/>
            <w:gridSpan w:val="2"/>
            <w:noWrap w:val="0"/>
            <w:vAlign w:val="center"/>
          </w:tcPr>
          <w:p w14:paraId="186F1825">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737" w:type="pct"/>
            <w:noWrap w:val="0"/>
            <w:vAlign w:val="center"/>
          </w:tcPr>
          <w:p w14:paraId="294B9BE6">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从业人数</w:t>
            </w:r>
          </w:p>
        </w:tc>
        <w:tc>
          <w:tcPr>
            <w:tcW w:w="819" w:type="pct"/>
            <w:noWrap w:val="0"/>
            <w:vAlign w:val="center"/>
          </w:tcPr>
          <w:p w14:paraId="64F1286E">
            <w:pPr>
              <w:pStyle w:val="4"/>
              <w:spacing w:line="360" w:lineRule="auto"/>
              <w:ind w:firstLine="0"/>
              <w:jc w:val="center"/>
              <w:rPr>
                <w:rFonts w:hint="eastAsia" w:ascii="宋体" w:hAnsi="宋体" w:eastAsia="宋体" w:cs="宋体"/>
                <w:color w:val="auto"/>
                <w:sz w:val="24"/>
                <w:highlight w:val="none"/>
              </w:rPr>
            </w:pPr>
          </w:p>
        </w:tc>
        <w:tc>
          <w:tcPr>
            <w:tcW w:w="425" w:type="pct"/>
            <w:gridSpan w:val="2"/>
            <w:noWrap w:val="0"/>
            <w:vAlign w:val="center"/>
          </w:tcPr>
          <w:p w14:paraId="0E59BBB4">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158" w:type="pct"/>
            <w:gridSpan w:val="3"/>
            <w:noWrap w:val="0"/>
            <w:vAlign w:val="center"/>
          </w:tcPr>
          <w:p w14:paraId="2A8479F9">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1246" w:type="pct"/>
            <w:gridSpan w:val="2"/>
            <w:noWrap w:val="0"/>
            <w:vAlign w:val="center"/>
          </w:tcPr>
          <w:p w14:paraId="6D16293C">
            <w:pPr>
              <w:pStyle w:val="4"/>
              <w:spacing w:line="360" w:lineRule="auto"/>
              <w:ind w:firstLine="0"/>
              <w:jc w:val="center"/>
              <w:rPr>
                <w:rFonts w:hint="eastAsia" w:ascii="宋体" w:hAnsi="宋体" w:eastAsia="宋体" w:cs="宋体"/>
                <w:color w:val="auto"/>
                <w:sz w:val="24"/>
                <w:highlight w:val="none"/>
              </w:rPr>
            </w:pPr>
          </w:p>
        </w:tc>
      </w:tr>
      <w:tr w14:paraId="47DE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noWrap w:val="0"/>
            <w:vAlign w:val="center"/>
          </w:tcPr>
          <w:p w14:paraId="58B6343C">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737" w:type="pct"/>
            <w:noWrap w:val="0"/>
            <w:vAlign w:val="center"/>
          </w:tcPr>
          <w:p w14:paraId="5AE6AF9D">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p>
        </w:tc>
        <w:tc>
          <w:tcPr>
            <w:tcW w:w="819" w:type="pct"/>
            <w:noWrap w:val="0"/>
            <w:vAlign w:val="center"/>
          </w:tcPr>
          <w:p w14:paraId="2C4711D7">
            <w:pPr>
              <w:pStyle w:val="4"/>
              <w:spacing w:line="360" w:lineRule="auto"/>
              <w:ind w:firstLine="0"/>
              <w:jc w:val="center"/>
              <w:rPr>
                <w:rFonts w:hint="eastAsia" w:ascii="宋体" w:hAnsi="宋体" w:eastAsia="宋体" w:cs="宋体"/>
                <w:color w:val="auto"/>
                <w:sz w:val="24"/>
                <w:highlight w:val="none"/>
              </w:rPr>
            </w:pPr>
          </w:p>
        </w:tc>
        <w:tc>
          <w:tcPr>
            <w:tcW w:w="425" w:type="pct"/>
            <w:gridSpan w:val="2"/>
            <w:noWrap w:val="0"/>
            <w:vAlign w:val="center"/>
          </w:tcPr>
          <w:p w14:paraId="19CFF1F0">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158" w:type="pct"/>
            <w:gridSpan w:val="3"/>
            <w:noWrap w:val="0"/>
            <w:vAlign w:val="center"/>
          </w:tcPr>
          <w:p w14:paraId="195220F0">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账号</w:t>
            </w:r>
          </w:p>
        </w:tc>
        <w:tc>
          <w:tcPr>
            <w:tcW w:w="1246" w:type="pct"/>
            <w:gridSpan w:val="2"/>
            <w:noWrap w:val="0"/>
            <w:vAlign w:val="center"/>
          </w:tcPr>
          <w:p w14:paraId="5F90D97A">
            <w:pPr>
              <w:pStyle w:val="4"/>
              <w:spacing w:line="360" w:lineRule="auto"/>
              <w:ind w:firstLine="0"/>
              <w:jc w:val="center"/>
              <w:rPr>
                <w:rFonts w:hint="eastAsia" w:ascii="宋体" w:hAnsi="宋体" w:eastAsia="宋体" w:cs="宋体"/>
                <w:color w:val="auto"/>
                <w:sz w:val="24"/>
                <w:highlight w:val="none"/>
              </w:rPr>
            </w:pPr>
          </w:p>
        </w:tc>
      </w:tr>
      <w:tr w14:paraId="00F18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tcBorders>
              <w:bottom w:val="single" w:color="auto" w:sz="4" w:space="0"/>
            </w:tcBorders>
            <w:noWrap w:val="0"/>
            <w:vAlign w:val="center"/>
          </w:tcPr>
          <w:p w14:paraId="4703D271">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737" w:type="pct"/>
            <w:tcBorders>
              <w:bottom w:val="single" w:color="auto" w:sz="4" w:space="0"/>
            </w:tcBorders>
            <w:noWrap w:val="0"/>
            <w:vAlign w:val="center"/>
          </w:tcPr>
          <w:p w14:paraId="03D7E982">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项目联系人</w:t>
            </w:r>
          </w:p>
        </w:tc>
        <w:tc>
          <w:tcPr>
            <w:tcW w:w="819" w:type="pct"/>
            <w:tcBorders>
              <w:bottom w:val="single" w:color="auto" w:sz="4" w:space="0"/>
            </w:tcBorders>
            <w:noWrap w:val="0"/>
            <w:vAlign w:val="center"/>
          </w:tcPr>
          <w:p w14:paraId="30052233">
            <w:pPr>
              <w:pStyle w:val="4"/>
              <w:spacing w:line="360" w:lineRule="auto"/>
              <w:ind w:firstLine="0"/>
              <w:jc w:val="center"/>
              <w:rPr>
                <w:rFonts w:hint="eastAsia" w:ascii="宋体" w:hAnsi="宋体" w:eastAsia="宋体" w:cs="宋体"/>
                <w:color w:val="auto"/>
                <w:sz w:val="24"/>
                <w:highlight w:val="none"/>
              </w:rPr>
            </w:pPr>
          </w:p>
        </w:tc>
        <w:tc>
          <w:tcPr>
            <w:tcW w:w="425" w:type="pct"/>
            <w:gridSpan w:val="2"/>
            <w:tcBorders>
              <w:bottom w:val="single" w:color="auto" w:sz="4" w:space="0"/>
            </w:tcBorders>
            <w:noWrap w:val="0"/>
            <w:vAlign w:val="center"/>
          </w:tcPr>
          <w:p w14:paraId="7AD18ACA">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1158" w:type="pct"/>
            <w:gridSpan w:val="3"/>
            <w:tcBorders>
              <w:bottom w:val="single" w:color="auto" w:sz="4" w:space="0"/>
            </w:tcBorders>
            <w:noWrap w:val="0"/>
            <w:vAlign w:val="center"/>
          </w:tcPr>
          <w:p w14:paraId="2A2F9798">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p>
        </w:tc>
        <w:tc>
          <w:tcPr>
            <w:tcW w:w="1246" w:type="pct"/>
            <w:gridSpan w:val="2"/>
            <w:tcBorders>
              <w:bottom w:val="single" w:color="auto" w:sz="4" w:space="0"/>
            </w:tcBorders>
            <w:noWrap w:val="0"/>
            <w:vAlign w:val="center"/>
          </w:tcPr>
          <w:p w14:paraId="2BDCEE7C">
            <w:pPr>
              <w:pStyle w:val="4"/>
              <w:spacing w:line="360" w:lineRule="auto"/>
              <w:ind w:firstLine="0"/>
              <w:jc w:val="center"/>
              <w:rPr>
                <w:rFonts w:hint="eastAsia" w:ascii="宋体" w:hAnsi="宋体" w:eastAsia="宋体" w:cs="宋体"/>
                <w:color w:val="auto"/>
                <w:sz w:val="24"/>
                <w:highlight w:val="none"/>
              </w:rPr>
            </w:pPr>
          </w:p>
        </w:tc>
      </w:tr>
      <w:tr w14:paraId="6F19E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shd w:val="clear" w:color="auto" w:fill="D9D9D9"/>
            <w:noWrap w:val="0"/>
            <w:vAlign w:val="center"/>
          </w:tcPr>
          <w:p w14:paraId="059548D9">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w:t>
            </w:r>
          </w:p>
        </w:tc>
        <w:tc>
          <w:tcPr>
            <w:tcW w:w="4385" w:type="pct"/>
            <w:gridSpan w:val="9"/>
            <w:shd w:val="clear" w:color="auto" w:fill="D9D9D9"/>
            <w:noWrap w:val="0"/>
            <w:vAlign w:val="center"/>
          </w:tcPr>
          <w:p w14:paraId="7DFA54F5">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公司财务状况</w:t>
            </w:r>
          </w:p>
        </w:tc>
      </w:tr>
      <w:tr w14:paraId="4A07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noWrap w:val="0"/>
            <w:vAlign w:val="center"/>
          </w:tcPr>
          <w:p w14:paraId="4E297858">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w:t>
            </w:r>
          </w:p>
        </w:tc>
        <w:tc>
          <w:tcPr>
            <w:tcW w:w="4385" w:type="pct"/>
            <w:gridSpan w:val="9"/>
            <w:noWrap w:val="0"/>
            <w:vAlign w:val="center"/>
          </w:tcPr>
          <w:p w14:paraId="282E3E02">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bCs w:val="0"/>
                <w:color w:val="auto"/>
                <w:sz w:val="24"/>
                <w:highlight w:val="none"/>
                <w:u w:val="single"/>
                <w:lang w:val="en-US" w:eastAsia="zh-CN"/>
              </w:rPr>
              <w:t>202</w:t>
            </w:r>
            <w:r>
              <w:rPr>
                <w:rFonts w:hint="eastAsia" w:ascii="宋体" w:hAnsi="宋体" w:cs="宋体"/>
                <w:b/>
                <w:bCs w:val="0"/>
                <w:color w:val="auto"/>
                <w:sz w:val="24"/>
                <w:highlight w:val="none"/>
                <w:u w:val="single"/>
                <w:lang w:val="en-US" w:eastAsia="zh-CN"/>
              </w:rPr>
              <w:t>4</w:t>
            </w:r>
            <w:r>
              <w:rPr>
                <w:rFonts w:hint="eastAsia" w:ascii="宋体" w:hAnsi="宋体" w:eastAsia="宋体" w:cs="宋体"/>
                <w:b/>
                <w:bCs w:val="0"/>
                <w:color w:val="auto"/>
                <w:sz w:val="24"/>
                <w:highlight w:val="none"/>
              </w:rPr>
              <w:t>年</w:t>
            </w:r>
            <w:r>
              <w:rPr>
                <w:rFonts w:hint="eastAsia" w:ascii="宋体" w:hAnsi="宋体" w:eastAsia="宋体" w:cs="宋体"/>
                <w:b/>
                <w:color w:val="auto"/>
                <w:sz w:val="24"/>
                <w:highlight w:val="none"/>
              </w:rPr>
              <w:t>度财务状况</w:t>
            </w:r>
          </w:p>
        </w:tc>
      </w:tr>
      <w:tr w14:paraId="23C8A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15" w:type="pct"/>
            <w:gridSpan w:val="2"/>
            <w:noWrap w:val="0"/>
            <w:vAlign w:val="center"/>
          </w:tcPr>
          <w:p w14:paraId="03F216A5">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737" w:type="pct"/>
            <w:noWrap w:val="0"/>
            <w:vAlign w:val="center"/>
          </w:tcPr>
          <w:p w14:paraId="2E59A514">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营业收入（万）：</w:t>
            </w:r>
          </w:p>
        </w:tc>
        <w:tc>
          <w:tcPr>
            <w:tcW w:w="819" w:type="pct"/>
            <w:noWrap w:val="0"/>
            <w:vAlign w:val="center"/>
          </w:tcPr>
          <w:p w14:paraId="55638294">
            <w:pPr>
              <w:pStyle w:val="4"/>
              <w:spacing w:line="360" w:lineRule="auto"/>
              <w:ind w:firstLine="0"/>
              <w:jc w:val="center"/>
              <w:rPr>
                <w:rFonts w:hint="eastAsia" w:ascii="宋体" w:hAnsi="宋体" w:eastAsia="宋体" w:cs="宋体"/>
                <w:color w:val="auto"/>
                <w:sz w:val="24"/>
                <w:highlight w:val="none"/>
              </w:rPr>
            </w:pPr>
          </w:p>
        </w:tc>
        <w:tc>
          <w:tcPr>
            <w:tcW w:w="425" w:type="pct"/>
            <w:gridSpan w:val="2"/>
            <w:noWrap w:val="0"/>
            <w:vAlign w:val="center"/>
          </w:tcPr>
          <w:p w14:paraId="0C5F617E">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158" w:type="pct"/>
            <w:gridSpan w:val="3"/>
            <w:noWrap w:val="0"/>
            <w:vAlign w:val="center"/>
          </w:tcPr>
          <w:p w14:paraId="31168EDB">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利润总额（万）</w:t>
            </w:r>
          </w:p>
        </w:tc>
        <w:tc>
          <w:tcPr>
            <w:tcW w:w="1246" w:type="pct"/>
            <w:gridSpan w:val="2"/>
            <w:noWrap w:val="0"/>
            <w:vAlign w:val="center"/>
          </w:tcPr>
          <w:p w14:paraId="3A748698">
            <w:pPr>
              <w:pStyle w:val="4"/>
              <w:spacing w:line="360" w:lineRule="auto"/>
              <w:ind w:firstLine="0"/>
              <w:jc w:val="center"/>
              <w:rPr>
                <w:rFonts w:hint="eastAsia" w:ascii="宋体" w:hAnsi="宋体" w:eastAsia="宋体" w:cs="宋体"/>
                <w:color w:val="auto"/>
                <w:sz w:val="24"/>
                <w:highlight w:val="none"/>
              </w:rPr>
            </w:pPr>
          </w:p>
        </w:tc>
      </w:tr>
      <w:tr w14:paraId="7657D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615" w:type="pct"/>
            <w:gridSpan w:val="2"/>
            <w:noWrap w:val="0"/>
            <w:vAlign w:val="center"/>
          </w:tcPr>
          <w:p w14:paraId="4772FA5D">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737" w:type="pct"/>
            <w:noWrap w:val="0"/>
            <w:vAlign w:val="center"/>
          </w:tcPr>
          <w:p w14:paraId="4D424841">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年末“固定资产合计”（万）</w:t>
            </w:r>
          </w:p>
        </w:tc>
        <w:tc>
          <w:tcPr>
            <w:tcW w:w="819" w:type="pct"/>
            <w:noWrap w:val="0"/>
            <w:vAlign w:val="center"/>
          </w:tcPr>
          <w:p w14:paraId="5F79880D">
            <w:pPr>
              <w:pStyle w:val="4"/>
              <w:spacing w:line="360" w:lineRule="auto"/>
              <w:ind w:firstLine="0"/>
              <w:jc w:val="center"/>
              <w:rPr>
                <w:rFonts w:hint="eastAsia" w:ascii="宋体" w:hAnsi="宋体" w:eastAsia="宋体" w:cs="宋体"/>
                <w:color w:val="auto"/>
                <w:sz w:val="24"/>
                <w:highlight w:val="none"/>
              </w:rPr>
            </w:pPr>
          </w:p>
        </w:tc>
        <w:tc>
          <w:tcPr>
            <w:tcW w:w="425" w:type="pct"/>
            <w:gridSpan w:val="2"/>
            <w:noWrap w:val="0"/>
            <w:vAlign w:val="center"/>
          </w:tcPr>
          <w:p w14:paraId="4ACF3589">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158" w:type="pct"/>
            <w:gridSpan w:val="3"/>
            <w:noWrap w:val="0"/>
            <w:vAlign w:val="center"/>
          </w:tcPr>
          <w:p w14:paraId="69F1A726">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年末“流动资产”余额（万）</w:t>
            </w:r>
          </w:p>
        </w:tc>
        <w:tc>
          <w:tcPr>
            <w:tcW w:w="1246" w:type="pct"/>
            <w:gridSpan w:val="2"/>
            <w:noWrap w:val="0"/>
            <w:vAlign w:val="center"/>
          </w:tcPr>
          <w:p w14:paraId="2AA93BFC">
            <w:pPr>
              <w:pStyle w:val="4"/>
              <w:spacing w:line="360" w:lineRule="auto"/>
              <w:ind w:firstLine="0"/>
              <w:jc w:val="center"/>
              <w:rPr>
                <w:rFonts w:hint="eastAsia" w:ascii="宋体" w:hAnsi="宋体" w:eastAsia="宋体" w:cs="宋体"/>
                <w:color w:val="auto"/>
                <w:sz w:val="24"/>
                <w:highlight w:val="none"/>
              </w:rPr>
            </w:pPr>
          </w:p>
        </w:tc>
      </w:tr>
      <w:tr w14:paraId="05CC1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15" w:type="pct"/>
            <w:gridSpan w:val="2"/>
            <w:noWrap w:val="0"/>
            <w:vAlign w:val="center"/>
          </w:tcPr>
          <w:p w14:paraId="2FA10C53">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737" w:type="pct"/>
            <w:noWrap w:val="0"/>
            <w:vAlign w:val="center"/>
          </w:tcPr>
          <w:p w14:paraId="78A35A11">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年末“短期负债”余额（万）</w:t>
            </w:r>
          </w:p>
        </w:tc>
        <w:tc>
          <w:tcPr>
            <w:tcW w:w="819" w:type="pct"/>
            <w:noWrap w:val="0"/>
            <w:vAlign w:val="center"/>
          </w:tcPr>
          <w:p w14:paraId="5AE9EFDE">
            <w:pPr>
              <w:pStyle w:val="4"/>
              <w:spacing w:line="360" w:lineRule="auto"/>
              <w:ind w:firstLine="0"/>
              <w:jc w:val="center"/>
              <w:rPr>
                <w:rFonts w:hint="eastAsia" w:ascii="宋体" w:hAnsi="宋体" w:eastAsia="宋体" w:cs="宋体"/>
                <w:color w:val="auto"/>
                <w:sz w:val="24"/>
                <w:highlight w:val="none"/>
              </w:rPr>
            </w:pPr>
          </w:p>
        </w:tc>
        <w:tc>
          <w:tcPr>
            <w:tcW w:w="425" w:type="pct"/>
            <w:gridSpan w:val="2"/>
            <w:noWrap w:val="0"/>
            <w:vAlign w:val="center"/>
          </w:tcPr>
          <w:p w14:paraId="709A4E46">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158" w:type="pct"/>
            <w:gridSpan w:val="3"/>
            <w:noWrap w:val="0"/>
            <w:vAlign w:val="center"/>
          </w:tcPr>
          <w:p w14:paraId="16DB20C3">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年末“长期负债”余额（万）</w:t>
            </w:r>
          </w:p>
        </w:tc>
        <w:tc>
          <w:tcPr>
            <w:tcW w:w="1246" w:type="pct"/>
            <w:gridSpan w:val="2"/>
            <w:noWrap w:val="0"/>
            <w:vAlign w:val="center"/>
          </w:tcPr>
          <w:p w14:paraId="5DCBA2B4">
            <w:pPr>
              <w:pStyle w:val="4"/>
              <w:spacing w:line="360" w:lineRule="auto"/>
              <w:ind w:firstLine="0"/>
              <w:jc w:val="center"/>
              <w:rPr>
                <w:rFonts w:hint="eastAsia" w:ascii="宋体" w:hAnsi="宋体" w:eastAsia="宋体" w:cs="宋体"/>
                <w:color w:val="auto"/>
                <w:sz w:val="24"/>
                <w:highlight w:val="none"/>
              </w:rPr>
            </w:pPr>
          </w:p>
        </w:tc>
      </w:tr>
      <w:tr w14:paraId="08D99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615" w:type="pct"/>
            <w:gridSpan w:val="2"/>
            <w:noWrap w:val="0"/>
            <w:vAlign w:val="center"/>
          </w:tcPr>
          <w:p w14:paraId="316A36C2">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737" w:type="pct"/>
            <w:noWrap w:val="0"/>
            <w:vAlign w:val="center"/>
          </w:tcPr>
          <w:p w14:paraId="7DFB5C44">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年末“资产总计”余额（万）</w:t>
            </w:r>
          </w:p>
        </w:tc>
        <w:tc>
          <w:tcPr>
            <w:tcW w:w="819" w:type="pct"/>
            <w:noWrap w:val="0"/>
            <w:vAlign w:val="center"/>
          </w:tcPr>
          <w:p w14:paraId="0D02F44D">
            <w:pPr>
              <w:pStyle w:val="4"/>
              <w:spacing w:line="360" w:lineRule="auto"/>
              <w:ind w:firstLine="0"/>
              <w:jc w:val="center"/>
              <w:rPr>
                <w:rFonts w:hint="eastAsia" w:ascii="宋体" w:hAnsi="宋体" w:eastAsia="宋体" w:cs="宋体"/>
                <w:color w:val="auto"/>
                <w:sz w:val="24"/>
                <w:highlight w:val="none"/>
              </w:rPr>
            </w:pPr>
          </w:p>
        </w:tc>
        <w:tc>
          <w:tcPr>
            <w:tcW w:w="425" w:type="pct"/>
            <w:gridSpan w:val="2"/>
            <w:noWrap w:val="0"/>
            <w:vAlign w:val="center"/>
          </w:tcPr>
          <w:p w14:paraId="65849AC3">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1158" w:type="pct"/>
            <w:gridSpan w:val="3"/>
            <w:noWrap w:val="0"/>
            <w:vAlign w:val="center"/>
          </w:tcPr>
          <w:p w14:paraId="3DEBE1D0">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年末“货币资金”余额（万）</w:t>
            </w:r>
          </w:p>
        </w:tc>
        <w:tc>
          <w:tcPr>
            <w:tcW w:w="1246" w:type="pct"/>
            <w:gridSpan w:val="2"/>
            <w:noWrap w:val="0"/>
            <w:vAlign w:val="center"/>
          </w:tcPr>
          <w:p w14:paraId="0747155E">
            <w:pPr>
              <w:pStyle w:val="4"/>
              <w:spacing w:line="360" w:lineRule="auto"/>
              <w:ind w:firstLine="0"/>
              <w:jc w:val="center"/>
              <w:rPr>
                <w:rFonts w:hint="eastAsia" w:ascii="宋体" w:hAnsi="宋体" w:eastAsia="宋体" w:cs="宋体"/>
                <w:color w:val="auto"/>
                <w:sz w:val="24"/>
                <w:highlight w:val="none"/>
              </w:rPr>
            </w:pPr>
          </w:p>
        </w:tc>
      </w:tr>
      <w:tr w14:paraId="3EE47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15" w:type="pct"/>
            <w:gridSpan w:val="2"/>
            <w:shd w:val="clear" w:color="auto" w:fill="D9D9D9"/>
            <w:noWrap w:val="0"/>
            <w:vAlign w:val="center"/>
          </w:tcPr>
          <w:p w14:paraId="38A9BA77">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w:t>
            </w:r>
          </w:p>
        </w:tc>
        <w:tc>
          <w:tcPr>
            <w:tcW w:w="4385" w:type="pct"/>
            <w:gridSpan w:val="9"/>
            <w:shd w:val="clear" w:color="auto" w:fill="D9D9D9"/>
            <w:noWrap w:val="0"/>
            <w:vAlign w:val="center"/>
          </w:tcPr>
          <w:p w14:paraId="4886F798">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投标人其他信息</w:t>
            </w:r>
          </w:p>
        </w:tc>
      </w:tr>
      <w:tr w14:paraId="0B455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15" w:type="pct"/>
            <w:gridSpan w:val="2"/>
            <w:noWrap w:val="0"/>
            <w:vAlign w:val="center"/>
          </w:tcPr>
          <w:p w14:paraId="73EBCEDA">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（一）</w:t>
            </w:r>
          </w:p>
        </w:tc>
        <w:tc>
          <w:tcPr>
            <w:tcW w:w="737" w:type="pct"/>
            <w:noWrap w:val="0"/>
            <w:vAlign w:val="center"/>
          </w:tcPr>
          <w:p w14:paraId="787EF3BB">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公司取得的相关资质及等级：</w:t>
            </w:r>
          </w:p>
        </w:tc>
        <w:tc>
          <w:tcPr>
            <w:tcW w:w="3648" w:type="pct"/>
            <w:gridSpan w:val="8"/>
            <w:noWrap w:val="0"/>
            <w:vAlign w:val="center"/>
          </w:tcPr>
          <w:p w14:paraId="5AAFC6EE">
            <w:pPr>
              <w:pStyle w:val="4"/>
              <w:spacing w:line="360" w:lineRule="auto"/>
              <w:ind w:firstLine="0"/>
              <w:jc w:val="center"/>
              <w:rPr>
                <w:rFonts w:hint="eastAsia" w:ascii="宋体" w:hAnsi="宋体" w:eastAsia="宋体" w:cs="宋体"/>
                <w:color w:val="auto"/>
                <w:sz w:val="24"/>
                <w:highlight w:val="none"/>
              </w:rPr>
            </w:pPr>
          </w:p>
        </w:tc>
      </w:tr>
      <w:tr w14:paraId="4FCD4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15" w:type="pct"/>
            <w:gridSpan w:val="2"/>
            <w:noWrap w:val="0"/>
            <w:vAlign w:val="center"/>
          </w:tcPr>
          <w:p w14:paraId="258800D3">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（二）</w:t>
            </w:r>
          </w:p>
        </w:tc>
        <w:tc>
          <w:tcPr>
            <w:tcW w:w="737" w:type="pct"/>
            <w:noWrap w:val="0"/>
            <w:vAlign w:val="center"/>
          </w:tcPr>
          <w:p w14:paraId="4A483B7C">
            <w:pPr>
              <w:pStyle w:val="4"/>
              <w:spacing w:line="360" w:lineRule="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公司</w:t>
            </w:r>
            <w:r>
              <w:rPr>
                <w:rFonts w:hint="eastAsia" w:ascii="宋体" w:hAnsi="宋体" w:eastAsia="宋体" w:cs="宋体"/>
                <w:b/>
                <w:color w:val="auto"/>
                <w:sz w:val="24"/>
                <w:highlight w:val="none"/>
                <w:u w:val="single"/>
              </w:rPr>
              <w:t>××××</w:t>
            </w:r>
            <w:r>
              <w:rPr>
                <w:rFonts w:hint="eastAsia" w:ascii="宋体" w:hAnsi="宋体" w:eastAsia="宋体" w:cs="宋体"/>
                <w:color w:val="auto"/>
                <w:sz w:val="24"/>
                <w:highlight w:val="none"/>
              </w:rPr>
              <w:t>年度后获得的荣誉及表彰情况</w:t>
            </w:r>
          </w:p>
        </w:tc>
        <w:tc>
          <w:tcPr>
            <w:tcW w:w="3648" w:type="pct"/>
            <w:gridSpan w:val="8"/>
            <w:noWrap w:val="0"/>
            <w:vAlign w:val="center"/>
          </w:tcPr>
          <w:p w14:paraId="5A5516EB">
            <w:pPr>
              <w:pStyle w:val="4"/>
              <w:spacing w:line="360" w:lineRule="auto"/>
              <w:ind w:firstLine="0"/>
              <w:jc w:val="center"/>
              <w:rPr>
                <w:rFonts w:hint="eastAsia" w:ascii="宋体" w:hAnsi="宋体" w:eastAsia="宋体" w:cs="宋体"/>
                <w:color w:val="auto"/>
                <w:sz w:val="24"/>
                <w:highlight w:val="none"/>
              </w:rPr>
            </w:pPr>
          </w:p>
        </w:tc>
      </w:tr>
      <w:tr w14:paraId="5DA5E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15" w:type="pct"/>
            <w:gridSpan w:val="2"/>
            <w:shd w:val="clear" w:color="auto" w:fill="BFBFBF"/>
            <w:noWrap w:val="0"/>
            <w:vAlign w:val="center"/>
          </w:tcPr>
          <w:p w14:paraId="4E955796">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w:t>
            </w:r>
          </w:p>
        </w:tc>
        <w:tc>
          <w:tcPr>
            <w:tcW w:w="4385" w:type="pct"/>
            <w:gridSpan w:val="9"/>
            <w:shd w:val="clear" w:color="auto" w:fill="BFBFBF"/>
            <w:noWrap w:val="0"/>
            <w:vAlign w:val="center"/>
          </w:tcPr>
          <w:p w14:paraId="268E2AD6">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 </w:t>
            </w:r>
          </w:p>
        </w:tc>
      </w:tr>
      <w:tr w14:paraId="2DC07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440" w:type="pct"/>
            <w:shd w:val="clear" w:color="auto" w:fill="FFFFFF"/>
            <w:noWrap w:val="0"/>
            <w:vAlign w:val="center"/>
          </w:tcPr>
          <w:p w14:paraId="680316CD">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946" w:type="pct"/>
            <w:gridSpan w:val="4"/>
            <w:shd w:val="clear" w:color="auto" w:fill="FFFFFF"/>
            <w:noWrap w:val="0"/>
            <w:vAlign w:val="center"/>
          </w:tcPr>
          <w:p w14:paraId="5E9D6004">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品牌、型号及主要参数配置简述</w:t>
            </w:r>
          </w:p>
        </w:tc>
        <w:tc>
          <w:tcPr>
            <w:tcW w:w="725" w:type="pct"/>
            <w:gridSpan w:val="2"/>
            <w:shd w:val="clear" w:color="auto" w:fill="FFFFFF"/>
            <w:noWrap w:val="0"/>
            <w:vAlign w:val="center"/>
          </w:tcPr>
          <w:p w14:paraId="5D0F9DF8">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购置年份</w:t>
            </w:r>
          </w:p>
        </w:tc>
        <w:tc>
          <w:tcPr>
            <w:tcW w:w="486" w:type="pct"/>
            <w:shd w:val="clear" w:color="auto" w:fill="FFFFFF"/>
            <w:noWrap w:val="0"/>
            <w:vAlign w:val="center"/>
          </w:tcPr>
          <w:p w14:paraId="4FB52EBA">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价格</w:t>
            </w:r>
          </w:p>
        </w:tc>
        <w:tc>
          <w:tcPr>
            <w:tcW w:w="660" w:type="pct"/>
            <w:gridSpan w:val="2"/>
            <w:shd w:val="clear" w:color="auto" w:fill="FFFFFF"/>
            <w:noWrap w:val="0"/>
            <w:vAlign w:val="center"/>
          </w:tcPr>
          <w:p w14:paraId="5461BCAC">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数量</w:t>
            </w:r>
          </w:p>
        </w:tc>
        <w:tc>
          <w:tcPr>
            <w:tcW w:w="743" w:type="pct"/>
            <w:shd w:val="clear" w:color="auto" w:fill="FFFFFF"/>
            <w:noWrap w:val="0"/>
            <w:vAlign w:val="center"/>
          </w:tcPr>
          <w:p w14:paraId="40AB74B7">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用途</w:t>
            </w:r>
          </w:p>
        </w:tc>
      </w:tr>
      <w:tr w14:paraId="1E987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440" w:type="pct"/>
            <w:shd w:val="clear" w:color="auto" w:fill="FFFFFF"/>
            <w:noWrap w:val="0"/>
            <w:vAlign w:val="center"/>
          </w:tcPr>
          <w:p w14:paraId="3FA52295">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w:t>
            </w:r>
          </w:p>
        </w:tc>
        <w:tc>
          <w:tcPr>
            <w:tcW w:w="1946" w:type="pct"/>
            <w:gridSpan w:val="4"/>
            <w:shd w:val="clear" w:color="auto" w:fill="FFFFFF"/>
            <w:noWrap w:val="0"/>
            <w:vAlign w:val="center"/>
          </w:tcPr>
          <w:p w14:paraId="7058C53D">
            <w:pPr>
              <w:pStyle w:val="4"/>
              <w:spacing w:line="360" w:lineRule="auto"/>
              <w:ind w:firstLine="0"/>
              <w:jc w:val="center"/>
              <w:rPr>
                <w:rFonts w:hint="eastAsia" w:ascii="宋体" w:hAnsi="宋体" w:eastAsia="宋体" w:cs="宋体"/>
                <w:b/>
                <w:color w:val="auto"/>
                <w:sz w:val="24"/>
                <w:highlight w:val="none"/>
              </w:rPr>
            </w:pPr>
          </w:p>
        </w:tc>
        <w:tc>
          <w:tcPr>
            <w:tcW w:w="725" w:type="pct"/>
            <w:gridSpan w:val="2"/>
            <w:shd w:val="clear" w:color="auto" w:fill="FFFFFF"/>
            <w:noWrap w:val="0"/>
            <w:vAlign w:val="center"/>
          </w:tcPr>
          <w:p w14:paraId="407EE0D3">
            <w:pPr>
              <w:pStyle w:val="4"/>
              <w:spacing w:line="360" w:lineRule="auto"/>
              <w:ind w:firstLine="0"/>
              <w:jc w:val="center"/>
              <w:rPr>
                <w:rFonts w:hint="eastAsia" w:ascii="宋体" w:hAnsi="宋体" w:eastAsia="宋体" w:cs="宋体"/>
                <w:b/>
                <w:color w:val="auto"/>
                <w:sz w:val="24"/>
                <w:highlight w:val="none"/>
              </w:rPr>
            </w:pPr>
          </w:p>
        </w:tc>
        <w:tc>
          <w:tcPr>
            <w:tcW w:w="486" w:type="pct"/>
            <w:shd w:val="clear" w:color="auto" w:fill="FFFFFF"/>
            <w:noWrap w:val="0"/>
            <w:vAlign w:val="center"/>
          </w:tcPr>
          <w:p w14:paraId="38EF1FF2">
            <w:pPr>
              <w:pStyle w:val="4"/>
              <w:spacing w:line="360" w:lineRule="auto"/>
              <w:ind w:firstLine="0"/>
              <w:jc w:val="center"/>
              <w:rPr>
                <w:rFonts w:hint="eastAsia" w:ascii="宋体" w:hAnsi="宋体" w:eastAsia="宋体" w:cs="宋体"/>
                <w:b/>
                <w:color w:val="auto"/>
                <w:sz w:val="24"/>
                <w:highlight w:val="none"/>
              </w:rPr>
            </w:pPr>
          </w:p>
        </w:tc>
        <w:tc>
          <w:tcPr>
            <w:tcW w:w="660" w:type="pct"/>
            <w:gridSpan w:val="2"/>
            <w:shd w:val="clear" w:color="auto" w:fill="FFFFFF"/>
            <w:noWrap w:val="0"/>
            <w:vAlign w:val="center"/>
          </w:tcPr>
          <w:p w14:paraId="0364C5D2">
            <w:pPr>
              <w:pStyle w:val="4"/>
              <w:spacing w:line="360" w:lineRule="auto"/>
              <w:ind w:firstLine="0"/>
              <w:jc w:val="center"/>
              <w:rPr>
                <w:rFonts w:hint="eastAsia" w:ascii="宋体" w:hAnsi="宋体" w:eastAsia="宋体" w:cs="宋体"/>
                <w:b/>
                <w:color w:val="auto"/>
                <w:sz w:val="24"/>
                <w:highlight w:val="none"/>
              </w:rPr>
            </w:pPr>
          </w:p>
        </w:tc>
        <w:tc>
          <w:tcPr>
            <w:tcW w:w="743" w:type="pct"/>
            <w:shd w:val="clear" w:color="auto" w:fill="FFFFFF"/>
            <w:noWrap w:val="0"/>
            <w:vAlign w:val="center"/>
          </w:tcPr>
          <w:p w14:paraId="2E65D6C0">
            <w:pPr>
              <w:pStyle w:val="4"/>
              <w:spacing w:line="360" w:lineRule="auto"/>
              <w:ind w:firstLine="0"/>
              <w:jc w:val="center"/>
              <w:rPr>
                <w:rFonts w:hint="eastAsia" w:ascii="宋体" w:hAnsi="宋体" w:eastAsia="宋体" w:cs="宋体"/>
                <w:b/>
                <w:color w:val="auto"/>
                <w:sz w:val="24"/>
                <w:highlight w:val="none"/>
              </w:rPr>
            </w:pPr>
          </w:p>
        </w:tc>
      </w:tr>
      <w:tr w14:paraId="57B77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440" w:type="pct"/>
            <w:shd w:val="clear" w:color="auto" w:fill="FFFFFF"/>
            <w:noWrap w:val="0"/>
            <w:vAlign w:val="center"/>
          </w:tcPr>
          <w:p w14:paraId="6EB5716A">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p>
        </w:tc>
        <w:tc>
          <w:tcPr>
            <w:tcW w:w="1946" w:type="pct"/>
            <w:gridSpan w:val="4"/>
            <w:shd w:val="clear" w:color="auto" w:fill="FFFFFF"/>
            <w:noWrap w:val="0"/>
            <w:vAlign w:val="center"/>
          </w:tcPr>
          <w:p w14:paraId="2FD70722">
            <w:pPr>
              <w:pStyle w:val="4"/>
              <w:spacing w:line="360" w:lineRule="auto"/>
              <w:ind w:firstLine="0"/>
              <w:jc w:val="center"/>
              <w:rPr>
                <w:rFonts w:hint="eastAsia" w:ascii="宋体" w:hAnsi="宋体" w:eastAsia="宋体" w:cs="宋体"/>
                <w:b/>
                <w:color w:val="auto"/>
                <w:sz w:val="24"/>
                <w:highlight w:val="none"/>
              </w:rPr>
            </w:pPr>
          </w:p>
        </w:tc>
        <w:tc>
          <w:tcPr>
            <w:tcW w:w="725" w:type="pct"/>
            <w:gridSpan w:val="2"/>
            <w:shd w:val="clear" w:color="auto" w:fill="FFFFFF"/>
            <w:noWrap w:val="0"/>
            <w:vAlign w:val="center"/>
          </w:tcPr>
          <w:p w14:paraId="5DEEE21D">
            <w:pPr>
              <w:pStyle w:val="4"/>
              <w:spacing w:line="360" w:lineRule="auto"/>
              <w:ind w:firstLine="0"/>
              <w:jc w:val="center"/>
              <w:rPr>
                <w:rFonts w:hint="eastAsia" w:ascii="宋体" w:hAnsi="宋体" w:eastAsia="宋体" w:cs="宋体"/>
                <w:b/>
                <w:color w:val="auto"/>
                <w:sz w:val="24"/>
                <w:highlight w:val="none"/>
              </w:rPr>
            </w:pPr>
          </w:p>
        </w:tc>
        <w:tc>
          <w:tcPr>
            <w:tcW w:w="486" w:type="pct"/>
            <w:shd w:val="clear" w:color="auto" w:fill="FFFFFF"/>
            <w:noWrap w:val="0"/>
            <w:vAlign w:val="center"/>
          </w:tcPr>
          <w:p w14:paraId="63CAD048">
            <w:pPr>
              <w:pStyle w:val="4"/>
              <w:spacing w:line="360" w:lineRule="auto"/>
              <w:ind w:firstLine="0"/>
              <w:jc w:val="center"/>
              <w:rPr>
                <w:rFonts w:hint="eastAsia" w:ascii="宋体" w:hAnsi="宋体" w:eastAsia="宋体" w:cs="宋体"/>
                <w:b/>
                <w:color w:val="auto"/>
                <w:sz w:val="24"/>
                <w:highlight w:val="none"/>
              </w:rPr>
            </w:pPr>
          </w:p>
        </w:tc>
        <w:tc>
          <w:tcPr>
            <w:tcW w:w="660" w:type="pct"/>
            <w:gridSpan w:val="2"/>
            <w:shd w:val="clear" w:color="auto" w:fill="FFFFFF"/>
            <w:noWrap w:val="0"/>
            <w:vAlign w:val="center"/>
          </w:tcPr>
          <w:p w14:paraId="7E3B1844">
            <w:pPr>
              <w:pStyle w:val="4"/>
              <w:spacing w:line="360" w:lineRule="auto"/>
              <w:ind w:firstLine="0"/>
              <w:jc w:val="center"/>
              <w:rPr>
                <w:rFonts w:hint="eastAsia" w:ascii="宋体" w:hAnsi="宋体" w:eastAsia="宋体" w:cs="宋体"/>
                <w:b/>
                <w:color w:val="auto"/>
                <w:sz w:val="24"/>
                <w:highlight w:val="none"/>
              </w:rPr>
            </w:pPr>
          </w:p>
        </w:tc>
        <w:tc>
          <w:tcPr>
            <w:tcW w:w="743" w:type="pct"/>
            <w:shd w:val="clear" w:color="auto" w:fill="FFFFFF"/>
            <w:noWrap w:val="0"/>
            <w:vAlign w:val="center"/>
          </w:tcPr>
          <w:p w14:paraId="1DC1CB64">
            <w:pPr>
              <w:pStyle w:val="4"/>
              <w:spacing w:line="360" w:lineRule="auto"/>
              <w:ind w:firstLine="0"/>
              <w:jc w:val="center"/>
              <w:rPr>
                <w:rFonts w:hint="eastAsia" w:ascii="宋体" w:hAnsi="宋体" w:eastAsia="宋体" w:cs="宋体"/>
                <w:b/>
                <w:color w:val="auto"/>
                <w:sz w:val="24"/>
                <w:highlight w:val="none"/>
              </w:rPr>
            </w:pPr>
          </w:p>
        </w:tc>
      </w:tr>
      <w:tr w14:paraId="02866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440" w:type="pct"/>
            <w:shd w:val="clear" w:color="auto" w:fill="FFFFFF"/>
            <w:noWrap w:val="0"/>
            <w:vAlign w:val="center"/>
          </w:tcPr>
          <w:p w14:paraId="1D7612A6">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w:t>
            </w:r>
          </w:p>
        </w:tc>
        <w:tc>
          <w:tcPr>
            <w:tcW w:w="1946" w:type="pct"/>
            <w:gridSpan w:val="4"/>
            <w:shd w:val="clear" w:color="auto" w:fill="FFFFFF"/>
            <w:noWrap w:val="0"/>
            <w:vAlign w:val="center"/>
          </w:tcPr>
          <w:p w14:paraId="6B3AC2BC">
            <w:pPr>
              <w:pStyle w:val="4"/>
              <w:spacing w:line="360" w:lineRule="auto"/>
              <w:ind w:firstLine="0"/>
              <w:jc w:val="center"/>
              <w:rPr>
                <w:rFonts w:hint="eastAsia" w:ascii="宋体" w:hAnsi="宋体" w:eastAsia="宋体" w:cs="宋体"/>
                <w:b/>
                <w:color w:val="auto"/>
                <w:sz w:val="24"/>
                <w:highlight w:val="none"/>
              </w:rPr>
            </w:pPr>
          </w:p>
        </w:tc>
        <w:tc>
          <w:tcPr>
            <w:tcW w:w="725" w:type="pct"/>
            <w:gridSpan w:val="2"/>
            <w:shd w:val="clear" w:color="auto" w:fill="FFFFFF"/>
            <w:noWrap w:val="0"/>
            <w:vAlign w:val="center"/>
          </w:tcPr>
          <w:p w14:paraId="0E07B713">
            <w:pPr>
              <w:pStyle w:val="4"/>
              <w:spacing w:line="360" w:lineRule="auto"/>
              <w:ind w:firstLine="0"/>
              <w:jc w:val="center"/>
              <w:rPr>
                <w:rFonts w:hint="eastAsia" w:ascii="宋体" w:hAnsi="宋体" w:eastAsia="宋体" w:cs="宋体"/>
                <w:b/>
                <w:color w:val="auto"/>
                <w:sz w:val="24"/>
                <w:highlight w:val="none"/>
              </w:rPr>
            </w:pPr>
          </w:p>
        </w:tc>
        <w:tc>
          <w:tcPr>
            <w:tcW w:w="486" w:type="pct"/>
            <w:shd w:val="clear" w:color="auto" w:fill="FFFFFF"/>
            <w:noWrap w:val="0"/>
            <w:vAlign w:val="center"/>
          </w:tcPr>
          <w:p w14:paraId="61315FE7">
            <w:pPr>
              <w:pStyle w:val="4"/>
              <w:spacing w:line="360" w:lineRule="auto"/>
              <w:ind w:firstLine="0"/>
              <w:jc w:val="center"/>
              <w:rPr>
                <w:rFonts w:hint="eastAsia" w:ascii="宋体" w:hAnsi="宋体" w:eastAsia="宋体" w:cs="宋体"/>
                <w:b/>
                <w:color w:val="auto"/>
                <w:sz w:val="24"/>
                <w:highlight w:val="none"/>
              </w:rPr>
            </w:pPr>
          </w:p>
        </w:tc>
        <w:tc>
          <w:tcPr>
            <w:tcW w:w="660" w:type="pct"/>
            <w:gridSpan w:val="2"/>
            <w:shd w:val="clear" w:color="auto" w:fill="FFFFFF"/>
            <w:noWrap w:val="0"/>
            <w:vAlign w:val="center"/>
          </w:tcPr>
          <w:p w14:paraId="6B282E92">
            <w:pPr>
              <w:pStyle w:val="4"/>
              <w:spacing w:line="360" w:lineRule="auto"/>
              <w:ind w:firstLine="0"/>
              <w:jc w:val="center"/>
              <w:rPr>
                <w:rFonts w:hint="eastAsia" w:ascii="宋体" w:hAnsi="宋体" w:eastAsia="宋体" w:cs="宋体"/>
                <w:b/>
                <w:color w:val="auto"/>
                <w:sz w:val="24"/>
                <w:highlight w:val="none"/>
              </w:rPr>
            </w:pPr>
          </w:p>
        </w:tc>
        <w:tc>
          <w:tcPr>
            <w:tcW w:w="743" w:type="pct"/>
            <w:shd w:val="clear" w:color="auto" w:fill="FFFFFF"/>
            <w:noWrap w:val="0"/>
            <w:vAlign w:val="center"/>
          </w:tcPr>
          <w:p w14:paraId="133A5C1F">
            <w:pPr>
              <w:pStyle w:val="4"/>
              <w:spacing w:line="360" w:lineRule="auto"/>
              <w:ind w:firstLine="0"/>
              <w:jc w:val="center"/>
              <w:rPr>
                <w:rFonts w:hint="eastAsia" w:ascii="宋体" w:hAnsi="宋体" w:eastAsia="宋体" w:cs="宋体"/>
                <w:b/>
                <w:color w:val="auto"/>
                <w:sz w:val="24"/>
                <w:highlight w:val="none"/>
              </w:rPr>
            </w:pPr>
          </w:p>
        </w:tc>
      </w:tr>
      <w:tr w14:paraId="26F26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40" w:type="pct"/>
            <w:tcBorders>
              <w:bottom w:val="single" w:color="auto" w:sz="4" w:space="0"/>
            </w:tcBorders>
            <w:shd w:val="clear" w:color="auto" w:fill="FFFFFF"/>
            <w:noWrap w:val="0"/>
            <w:vAlign w:val="center"/>
          </w:tcPr>
          <w:p w14:paraId="3C995F5B">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w:t>
            </w:r>
          </w:p>
        </w:tc>
        <w:tc>
          <w:tcPr>
            <w:tcW w:w="1946" w:type="pct"/>
            <w:gridSpan w:val="4"/>
            <w:tcBorders>
              <w:bottom w:val="single" w:color="auto" w:sz="4" w:space="0"/>
            </w:tcBorders>
            <w:shd w:val="clear" w:color="auto" w:fill="FFFFFF"/>
            <w:noWrap w:val="0"/>
            <w:vAlign w:val="center"/>
          </w:tcPr>
          <w:p w14:paraId="28BDF45C">
            <w:pPr>
              <w:pStyle w:val="4"/>
              <w:spacing w:line="360" w:lineRule="auto"/>
              <w:ind w:firstLine="0"/>
              <w:jc w:val="center"/>
              <w:rPr>
                <w:rFonts w:hint="eastAsia" w:ascii="宋体" w:hAnsi="宋体" w:eastAsia="宋体" w:cs="宋体"/>
                <w:b/>
                <w:color w:val="auto"/>
                <w:sz w:val="24"/>
                <w:highlight w:val="none"/>
              </w:rPr>
            </w:pPr>
          </w:p>
        </w:tc>
        <w:tc>
          <w:tcPr>
            <w:tcW w:w="725" w:type="pct"/>
            <w:gridSpan w:val="2"/>
            <w:tcBorders>
              <w:bottom w:val="single" w:color="auto" w:sz="4" w:space="0"/>
            </w:tcBorders>
            <w:shd w:val="clear" w:color="auto" w:fill="FFFFFF"/>
            <w:noWrap w:val="0"/>
            <w:vAlign w:val="center"/>
          </w:tcPr>
          <w:p w14:paraId="74B855C4">
            <w:pPr>
              <w:pStyle w:val="4"/>
              <w:spacing w:line="360" w:lineRule="auto"/>
              <w:ind w:firstLine="0"/>
              <w:jc w:val="center"/>
              <w:rPr>
                <w:rFonts w:hint="eastAsia" w:ascii="宋体" w:hAnsi="宋体" w:eastAsia="宋体" w:cs="宋体"/>
                <w:b/>
                <w:color w:val="auto"/>
                <w:sz w:val="24"/>
                <w:highlight w:val="none"/>
              </w:rPr>
            </w:pPr>
          </w:p>
        </w:tc>
        <w:tc>
          <w:tcPr>
            <w:tcW w:w="486" w:type="pct"/>
            <w:tcBorders>
              <w:bottom w:val="single" w:color="auto" w:sz="4" w:space="0"/>
            </w:tcBorders>
            <w:shd w:val="clear" w:color="auto" w:fill="FFFFFF"/>
            <w:noWrap w:val="0"/>
            <w:vAlign w:val="center"/>
          </w:tcPr>
          <w:p w14:paraId="4C0B485B">
            <w:pPr>
              <w:pStyle w:val="4"/>
              <w:spacing w:line="360" w:lineRule="auto"/>
              <w:ind w:firstLine="0"/>
              <w:jc w:val="center"/>
              <w:rPr>
                <w:rFonts w:hint="eastAsia" w:ascii="宋体" w:hAnsi="宋体" w:eastAsia="宋体" w:cs="宋体"/>
                <w:b/>
                <w:color w:val="auto"/>
                <w:sz w:val="24"/>
                <w:highlight w:val="none"/>
              </w:rPr>
            </w:pPr>
          </w:p>
        </w:tc>
        <w:tc>
          <w:tcPr>
            <w:tcW w:w="660" w:type="pct"/>
            <w:gridSpan w:val="2"/>
            <w:tcBorders>
              <w:bottom w:val="single" w:color="auto" w:sz="4" w:space="0"/>
            </w:tcBorders>
            <w:shd w:val="clear" w:color="auto" w:fill="FFFFFF"/>
            <w:noWrap w:val="0"/>
            <w:vAlign w:val="center"/>
          </w:tcPr>
          <w:p w14:paraId="2C37A3C2">
            <w:pPr>
              <w:pStyle w:val="4"/>
              <w:spacing w:line="360" w:lineRule="auto"/>
              <w:ind w:firstLine="0"/>
              <w:jc w:val="center"/>
              <w:rPr>
                <w:rFonts w:hint="eastAsia" w:ascii="宋体" w:hAnsi="宋体" w:eastAsia="宋体" w:cs="宋体"/>
                <w:b/>
                <w:color w:val="auto"/>
                <w:sz w:val="24"/>
                <w:highlight w:val="none"/>
              </w:rPr>
            </w:pPr>
          </w:p>
        </w:tc>
        <w:tc>
          <w:tcPr>
            <w:tcW w:w="743" w:type="pct"/>
            <w:tcBorders>
              <w:bottom w:val="single" w:color="auto" w:sz="4" w:space="0"/>
            </w:tcBorders>
            <w:shd w:val="clear" w:color="auto" w:fill="FFFFFF"/>
            <w:noWrap w:val="0"/>
            <w:vAlign w:val="center"/>
          </w:tcPr>
          <w:p w14:paraId="6141DDCF">
            <w:pPr>
              <w:pStyle w:val="4"/>
              <w:spacing w:line="360" w:lineRule="auto"/>
              <w:ind w:firstLine="0"/>
              <w:jc w:val="center"/>
              <w:rPr>
                <w:rFonts w:hint="eastAsia" w:ascii="宋体" w:hAnsi="宋体" w:eastAsia="宋体" w:cs="宋体"/>
                <w:b/>
                <w:color w:val="auto"/>
                <w:sz w:val="24"/>
                <w:highlight w:val="none"/>
              </w:rPr>
            </w:pPr>
          </w:p>
        </w:tc>
      </w:tr>
      <w:tr w14:paraId="5614B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15" w:type="pct"/>
            <w:gridSpan w:val="2"/>
            <w:shd w:val="clear" w:color="auto" w:fill="BFBFBF"/>
            <w:noWrap w:val="0"/>
            <w:vAlign w:val="center"/>
          </w:tcPr>
          <w:p w14:paraId="699DAFE4">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w:t>
            </w:r>
          </w:p>
        </w:tc>
        <w:tc>
          <w:tcPr>
            <w:tcW w:w="4385" w:type="pct"/>
            <w:gridSpan w:val="9"/>
            <w:shd w:val="clear" w:color="auto" w:fill="BFBFBF"/>
            <w:noWrap w:val="0"/>
            <w:vAlign w:val="center"/>
          </w:tcPr>
          <w:p w14:paraId="7A9BF8FD">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提供本项目服务所必须的专业技术能力</w:t>
            </w:r>
          </w:p>
        </w:tc>
      </w:tr>
      <w:tr w14:paraId="3C8D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5000" w:type="pct"/>
            <w:gridSpan w:val="11"/>
            <w:shd w:val="clear" w:color="auto" w:fill="FFFFFF"/>
            <w:noWrap w:val="0"/>
            <w:vAlign w:val="center"/>
          </w:tcPr>
          <w:p w14:paraId="3D4BA1EE">
            <w:pPr>
              <w:pStyle w:val="4"/>
              <w:spacing w:line="360" w:lineRule="auto"/>
              <w:ind w:firstLine="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p>
        </w:tc>
      </w:tr>
    </w:tbl>
    <w:p w14:paraId="0DB364C3">
      <w:pPr>
        <w:widowControl/>
        <w:jc w:val="left"/>
        <w:rPr>
          <w:rFonts w:hint="eastAsia" w:ascii="宋体" w:hAnsi="宋体" w:eastAsia="宋体" w:cs="宋体"/>
          <w:b/>
          <w:color w:val="auto"/>
          <w:sz w:val="32"/>
          <w:szCs w:val="20"/>
          <w:highlight w:val="none"/>
        </w:rPr>
      </w:pPr>
    </w:p>
    <w:p w14:paraId="4F5A0E73">
      <w:pPr>
        <w:widowControl/>
        <w:jc w:val="left"/>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p>
    <w:p w14:paraId="32BB6969">
      <w:pPr>
        <w:pStyle w:val="3"/>
        <w:spacing w:line="360" w:lineRule="auto"/>
        <w:ind w:firstLine="643"/>
        <w:rPr>
          <w:rFonts w:hint="eastAsia" w:ascii="宋体" w:hAnsi="宋体" w:eastAsia="宋体" w:cs="宋体"/>
          <w:color w:val="auto"/>
          <w:sz w:val="32"/>
          <w:highlight w:val="none"/>
        </w:rPr>
      </w:pPr>
      <w:r>
        <w:rPr>
          <w:rFonts w:hint="eastAsia" w:ascii="宋体" w:hAnsi="宋体" w:eastAsia="宋体" w:cs="宋体"/>
          <w:color w:val="auto"/>
          <w:sz w:val="32"/>
          <w:highlight w:val="none"/>
        </w:rPr>
        <w:t>（五）依法缴纳税收和社会保障资金的良好记录</w:t>
      </w:r>
    </w:p>
    <w:p w14:paraId="28042ECD">
      <w:pPr>
        <w:pStyle w:val="3"/>
        <w:spacing w:line="360" w:lineRule="auto"/>
        <w:ind w:firstLine="560"/>
        <w:jc w:val="both"/>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提供参加本次政府采购活动前半年内至少一个月依法缴纳税收和社会保险的凭据，或提供资格承诺函</w:t>
      </w:r>
      <w:r>
        <w:rPr>
          <w:rFonts w:hint="eastAsia" w:ascii="宋体" w:hAnsi="宋体" w:eastAsia="宋体" w:cs="宋体"/>
          <w:color w:val="auto"/>
          <w:sz w:val="28"/>
          <w:szCs w:val="28"/>
          <w:highlight w:val="none"/>
        </w:rPr>
        <w:t>（见本部分（六）资格承诺函）</w:t>
      </w:r>
      <w:r>
        <w:rPr>
          <w:rFonts w:hint="eastAsia" w:ascii="宋体" w:hAnsi="宋体" w:eastAsia="宋体" w:cs="宋体"/>
          <w:b w:val="0"/>
          <w:bCs/>
          <w:color w:val="auto"/>
          <w:sz w:val="28"/>
          <w:szCs w:val="28"/>
          <w:highlight w:val="none"/>
        </w:rPr>
        <w:t>。</w:t>
      </w:r>
    </w:p>
    <w:p w14:paraId="1C514286">
      <w:pPr>
        <w:pStyle w:val="3"/>
        <w:spacing w:line="360" w:lineRule="auto"/>
        <w:ind w:firstLine="560"/>
        <w:jc w:val="both"/>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p>
    <w:p w14:paraId="2ACC3A98">
      <w:pPr>
        <w:pStyle w:val="3"/>
        <w:spacing w:line="360" w:lineRule="auto"/>
        <w:ind w:firstLine="643"/>
        <w:rPr>
          <w:rFonts w:hint="eastAsia" w:ascii="宋体" w:hAnsi="宋体" w:eastAsia="宋体" w:cs="宋体"/>
          <w:color w:val="auto"/>
          <w:sz w:val="32"/>
          <w:highlight w:val="none"/>
        </w:rPr>
      </w:pPr>
      <w:r>
        <w:rPr>
          <w:rFonts w:hint="eastAsia" w:ascii="宋体" w:hAnsi="宋体" w:eastAsia="宋体" w:cs="宋体"/>
          <w:color w:val="auto"/>
          <w:sz w:val="32"/>
          <w:highlight w:val="none"/>
        </w:rPr>
        <w:t>（六）资格承诺函</w:t>
      </w:r>
    </w:p>
    <w:p w14:paraId="2A2B2B81">
      <w:pPr>
        <w:spacing w:line="480" w:lineRule="auto"/>
        <w:jc w:val="both"/>
        <w:outlineLvl w:val="9"/>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致：</w:t>
      </w:r>
      <w:r>
        <w:rPr>
          <w:rFonts w:hint="eastAsia" w:ascii="宋体" w:hAnsi="宋体" w:eastAsia="宋体" w:cs="宋体"/>
          <w:b w:val="0"/>
          <w:bCs/>
          <w:color w:val="auto"/>
          <w:sz w:val="28"/>
          <w:szCs w:val="28"/>
          <w:highlight w:val="none"/>
          <w:u w:val="single"/>
        </w:rPr>
        <w:t>（采购人、采购代理机构）</w:t>
      </w:r>
    </w:p>
    <w:p w14:paraId="6612B0F5">
      <w:pPr>
        <w:spacing w:line="480" w:lineRule="auto"/>
        <w:ind w:firstLine="560"/>
        <w:jc w:val="both"/>
        <w:outlineLvl w:val="9"/>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我单位参与</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u w:val="single"/>
        </w:rPr>
        <w:t>（项目名称）</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u w:val="single"/>
        </w:rPr>
        <w:t>（项目编号：</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u w:val="single"/>
        </w:rPr>
        <w:t>）</w:t>
      </w:r>
      <w:r>
        <w:rPr>
          <w:rFonts w:hint="eastAsia" w:ascii="宋体" w:hAnsi="宋体" w:eastAsia="宋体" w:cs="宋体"/>
          <w:b w:val="0"/>
          <w:bCs/>
          <w:color w:val="auto"/>
          <w:sz w:val="28"/>
          <w:szCs w:val="28"/>
          <w:highlight w:val="none"/>
        </w:rPr>
        <w:t>项目的政府采购活动，现承诺如下：</w:t>
      </w:r>
    </w:p>
    <w:p w14:paraId="6CD460F4">
      <w:pPr>
        <w:spacing w:line="480" w:lineRule="auto"/>
        <w:ind w:firstLine="560"/>
        <w:jc w:val="both"/>
        <w:outlineLvl w:val="9"/>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1.我方具有良好的商业信誉和健全的财务会计制度。</w:t>
      </w:r>
    </w:p>
    <w:p w14:paraId="4A4E28FD">
      <w:pPr>
        <w:spacing w:line="480" w:lineRule="auto"/>
        <w:ind w:firstLine="560"/>
        <w:jc w:val="both"/>
        <w:outlineLvl w:val="9"/>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2.我方具有履行合同所必需的设备和专业技术能力。</w:t>
      </w:r>
    </w:p>
    <w:p w14:paraId="72AE547E">
      <w:pPr>
        <w:spacing w:line="480" w:lineRule="auto"/>
        <w:ind w:firstLine="560"/>
        <w:jc w:val="both"/>
        <w:outlineLvl w:val="9"/>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3.我方具有依法缴纳税收和社会保障资金的良好记录。</w:t>
      </w:r>
    </w:p>
    <w:p w14:paraId="05D1BF3E">
      <w:pPr>
        <w:spacing w:line="480" w:lineRule="auto"/>
        <w:ind w:firstLine="560"/>
        <w:jc w:val="both"/>
        <w:outlineLvl w:val="9"/>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4.我方参加本项目采购活动前三年内，在经营活动中没有重大违法记录。</w:t>
      </w:r>
    </w:p>
    <w:p w14:paraId="05D08621">
      <w:pPr>
        <w:spacing w:line="480" w:lineRule="auto"/>
        <w:ind w:firstLine="560"/>
        <w:jc w:val="both"/>
        <w:outlineLvl w:val="9"/>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若我单位承诺不实，自愿承担提供虚假材料谋取中标、成交的法律责任。</w:t>
      </w:r>
    </w:p>
    <w:p w14:paraId="23516AB8">
      <w:pPr>
        <w:spacing w:line="480" w:lineRule="auto"/>
        <w:ind w:firstLine="560"/>
        <w:jc w:val="both"/>
        <w:outlineLvl w:val="9"/>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投标（响应）供应商（全称并盖章）：</w:t>
      </w:r>
    </w:p>
    <w:p w14:paraId="55515F9E">
      <w:pPr>
        <w:spacing w:line="480" w:lineRule="auto"/>
        <w:ind w:firstLine="560"/>
        <w:jc w:val="both"/>
        <w:outlineLvl w:val="9"/>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供应商法定代表人或授权代表（签字或签章）：</w:t>
      </w:r>
    </w:p>
    <w:p w14:paraId="0ABE893A">
      <w:pPr>
        <w:spacing w:line="480" w:lineRule="auto"/>
        <w:ind w:firstLine="560"/>
        <w:jc w:val="both"/>
        <w:outlineLvl w:val="9"/>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日期：</w:t>
      </w:r>
    </w:p>
    <w:p w14:paraId="71D2E157">
      <w:pPr>
        <w:spacing w:line="480" w:lineRule="auto"/>
        <w:ind w:firstLine="560"/>
        <w:jc w:val="both"/>
        <w:outlineLvl w:val="9"/>
        <w:rPr>
          <w:rFonts w:hint="eastAsia" w:ascii="宋体" w:hAnsi="宋体" w:eastAsia="宋体" w:cs="宋体"/>
          <w:b w:val="0"/>
          <w:bCs/>
          <w:color w:val="auto"/>
          <w:sz w:val="28"/>
          <w:szCs w:val="28"/>
          <w:highlight w:val="none"/>
        </w:rPr>
      </w:pPr>
    </w:p>
    <w:p w14:paraId="6F9BFB21">
      <w:pPr>
        <w:spacing w:line="480" w:lineRule="auto"/>
        <w:ind w:firstLine="560"/>
        <w:jc w:val="both"/>
        <w:outlineLvl w:val="9"/>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说明：1.供应商可自行选择是否提供本承诺函，若不提供本承诺函的，应按采购文件要求提供相应的证明材料。</w:t>
      </w:r>
    </w:p>
    <w:p w14:paraId="5AB9CF0A">
      <w:pPr>
        <w:spacing w:line="480" w:lineRule="auto"/>
        <w:ind w:firstLine="560"/>
        <w:jc w:val="both"/>
        <w:outlineLvl w:val="9"/>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2.供应商可删减承诺事项，删减的承诺事项须按采购文件要求提供相应的证明材料。比如删去本承诺函第3项的，则应按采购文件要求提供依法缴纳税收和社会保障资金的良好记录。</w:t>
      </w:r>
    </w:p>
    <w:p w14:paraId="4BB3F676">
      <w:pPr>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00F4AA6">
      <w:pPr>
        <w:pStyle w:val="5"/>
        <w:keepNext w:val="0"/>
        <w:keepLines w:val="0"/>
        <w:spacing w:before="0" w:after="0" w:line="360" w:lineRule="auto"/>
        <w:ind w:firstLine="643"/>
        <w:jc w:val="center"/>
        <w:rPr>
          <w:rFonts w:hint="eastAsia" w:ascii="宋体" w:hAnsi="宋体" w:eastAsia="宋体" w:cs="宋体"/>
          <w:color w:val="auto"/>
          <w:highlight w:val="none"/>
        </w:rPr>
      </w:pPr>
      <w:r>
        <w:rPr>
          <w:rFonts w:hint="eastAsia" w:ascii="宋体" w:hAnsi="宋体" w:eastAsia="宋体" w:cs="宋体"/>
          <w:color w:val="auto"/>
          <w:highlight w:val="none"/>
        </w:rPr>
        <w:t>（七）法律、行政法规规定的其他条件</w:t>
      </w:r>
    </w:p>
    <w:p w14:paraId="4AD9A9A8">
      <w:pPr>
        <w:pStyle w:val="1530"/>
        <w:widowControl/>
        <w:shd w:val="clear" w:color="auto" w:fill="FFFFFF"/>
        <w:spacing w:line="560" w:lineRule="exact"/>
        <w:ind w:firstLine="525"/>
        <w:jc w:val="left"/>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p>
    <w:p w14:paraId="11AFD5F5">
      <w:pPr>
        <w:pStyle w:val="5"/>
        <w:keepNext w:val="0"/>
        <w:keepLines w:val="0"/>
        <w:spacing w:before="0" w:after="0" w:line="360" w:lineRule="auto"/>
        <w:ind w:firstLine="643"/>
        <w:jc w:val="center"/>
        <w:rPr>
          <w:rFonts w:hint="eastAsia" w:ascii="宋体" w:hAnsi="宋体" w:eastAsia="宋体" w:cs="宋体"/>
          <w:color w:val="auto"/>
          <w:highlight w:val="none"/>
        </w:rPr>
      </w:pPr>
      <w:r>
        <w:rPr>
          <w:rFonts w:hint="eastAsia" w:ascii="宋体" w:hAnsi="宋体" w:eastAsia="宋体" w:cs="宋体"/>
          <w:color w:val="auto"/>
          <w:highlight w:val="none"/>
        </w:rPr>
        <w:t>（八）落实政府采购政策需满足的资格要求</w:t>
      </w:r>
    </w:p>
    <w:p w14:paraId="2A15823A">
      <w:pPr>
        <w:widowControl/>
        <w:jc w:val="left"/>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p>
    <w:p w14:paraId="55F8A834">
      <w:pPr>
        <w:pStyle w:val="5"/>
        <w:keepNext w:val="0"/>
        <w:keepLines w:val="0"/>
        <w:spacing w:before="0" w:after="0" w:line="360" w:lineRule="auto"/>
        <w:ind w:firstLine="643"/>
        <w:jc w:val="center"/>
        <w:rPr>
          <w:rFonts w:hint="eastAsia" w:ascii="宋体" w:hAnsi="宋体" w:eastAsia="宋体" w:cs="宋体"/>
          <w:color w:val="auto"/>
          <w:highlight w:val="none"/>
        </w:rPr>
      </w:pPr>
      <w:r>
        <w:rPr>
          <w:rFonts w:hint="eastAsia" w:ascii="宋体" w:hAnsi="宋体" w:eastAsia="宋体" w:cs="宋体"/>
          <w:color w:val="auto"/>
          <w:highlight w:val="none"/>
        </w:rPr>
        <w:t>（九）本项目的特定资格要求</w:t>
      </w:r>
    </w:p>
    <w:p w14:paraId="426523BA">
      <w:pPr>
        <w:widowControl/>
        <w:jc w:val="left"/>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p>
    <w:p w14:paraId="5DB5D48C">
      <w:pPr>
        <w:pStyle w:val="5"/>
        <w:keepNext w:val="0"/>
        <w:keepLines w:val="0"/>
        <w:spacing w:before="0" w:after="0" w:line="360" w:lineRule="auto"/>
        <w:ind w:firstLine="643"/>
        <w:jc w:val="center"/>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二、法定代表人身份证明书</w:t>
      </w:r>
    </w:p>
    <w:p w14:paraId="5BE6348A">
      <w:pPr>
        <w:spacing w:line="360" w:lineRule="auto"/>
        <w:ind w:firstLine="560"/>
        <w:rPr>
          <w:rFonts w:hint="eastAsia" w:ascii="宋体" w:hAnsi="宋体" w:eastAsia="宋体" w:cs="宋体"/>
          <w:color w:val="auto"/>
          <w:sz w:val="28"/>
          <w:szCs w:val="28"/>
          <w:highlight w:val="none"/>
        </w:rPr>
      </w:pPr>
    </w:p>
    <w:p w14:paraId="1427637D">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兹证明</w:t>
      </w:r>
      <w:r>
        <w:rPr>
          <w:rFonts w:hint="eastAsia" w:ascii="宋体" w:hAnsi="宋体" w:eastAsia="宋体" w:cs="宋体"/>
          <w:b/>
          <w:color w:val="auto"/>
          <w:sz w:val="24"/>
          <w:highlight w:val="none"/>
          <w:u w:val="single"/>
        </w:rPr>
        <w:t>×××（姓名）</w:t>
      </w:r>
      <w:r>
        <w:rPr>
          <w:rFonts w:hint="eastAsia" w:ascii="宋体" w:hAnsi="宋体" w:eastAsia="宋体" w:cs="宋体"/>
          <w:color w:val="auto"/>
          <w:sz w:val="28"/>
          <w:szCs w:val="28"/>
          <w:highlight w:val="none"/>
        </w:rPr>
        <w:t>同志，性别</w:t>
      </w:r>
      <w:r>
        <w:rPr>
          <w:rFonts w:hint="eastAsia" w:ascii="宋体" w:hAnsi="宋体" w:eastAsia="宋体" w:cs="宋体"/>
          <w:b/>
          <w:color w:val="auto"/>
          <w:sz w:val="24"/>
          <w:highlight w:val="none"/>
          <w:u w:val="single"/>
        </w:rPr>
        <w:t>×××</w:t>
      </w:r>
      <w:r>
        <w:rPr>
          <w:rFonts w:hint="eastAsia" w:ascii="宋体" w:hAnsi="宋体" w:eastAsia="宋体" w:cs="宋体"/>
          <w:color w:val="auto"/>
          <w:sz w:val="28"/>
          <w:szCs w:val="28"/>
          <w:highlight w:val="none"/>
        </w:rPr>
        <w:t>，</w:t>
      </w:r>
      <w:r>
        <w:rPr>
          <w:rFonts w:hint="eastAsia" w:ascii="宋体" w:hAnsi="宋体" w:eastAsia="宋体" w:cs="宋体"/>
          <w:color w:val="auto"/>
          <w:sz w:val="28"/>
          <w:highlight w:val="none"/>
        </w:rPr>
        <w:t>居民身份证号</w:t>
      </w:r>
      <w:r>
        <w:rPr>
          <w:rFonts w:hint="eastAsia" w:ascii="宋体" w:hAnsi="宋体" w:eastAsia="宋体" w:cs="宋体"/>
          <w:b/>
          <w:color w:val="auto"/>
          <w:sz w:val="24"/>
          <w:highlight w:val="none"/>
          <w:u w:val="single"/>
        </w:rPr>
        <w:t>×××</w:t>
      </w:r>
      <w:r>
        <w:rPr>
          <w:rFonts w:hint="eastAsia" w:ascii="宋体" w:hAnsi="宋体" w:eastAsia="宋体" w:cs="宋体"/>
          <w:color w:val="auto"/>
          <w:sz w:val="28"/>
          <w:szCs w:val="28"/>
          <w:highlight w:val="none"/>
        </w:rPr>
        <w:t>，在我单位任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职务，系我单位主要负责人即法定代表人。</w:t>
      </w:r>
    </w:p>
    <w:p w14:paraId="49A94153">
      <w:pPr>
        <w:spacing w:line="360" w:lineRule="auto"/>
        <w:ind w:firstLine="560"/>
        <w:rPr>
          <w:rFonts w:hint="eastAsia" w:ascii="宋体" w:hAnsi="宋体" w:eastAsia="宋体" w:cs="宋体"/>
          <w:color w:val="auto"/>
          <w:sz w:val="28"/>
          <w:szCs w:val="28"/>
          <w:highlight w:val="none"/>
        </w:rPr>
      </w:pPr>
    </w:p>
    <w:p w14:paraId="67F957F7">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单位地址：</w:t>
      </w:r>
    </w:p>
    <w:p w14:paraId="34AB591E">
      <w:pPr>
        <w:spacing w:line="360" w:lineRule="auto"/>
        <w:ind w:firstLine="560"/>
        <w:rPr>
          <w:rFonts w:hint="eastAsia" w:ascii="宋体" w:hAnsi="宋体" w:eastAsia="宋体" w:cs="宋体"/>
          <w:color w:val="auto"/>
          <w:sz w:val="28"/>
          <w:szCs w:val="28"/>
          <w:highlight w:val="none"/>
        </w:rPr>
      </w:pPr>
    </w:p>
    <w:p w14:paraId="5FC69C76">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话：</w:t>
      </w:r>
    </w:p>
    <w:p w14:paraId="17DB8C90">
      <w:pPr>
        <w:spacing w:line="360" w:lineRule="auto"/>
        <w:ind w:firstLine="560"/>
        <w:rPr>
          <w:rFonts w:hint="eastAsia" w:ascii="宋体" w:hAnsi="宋体" w:eastAsia="宋体" w:cs="宋体"/>
          <w:color w:val="auto"/>
          <w:sz w:val="28"/>
          <w:szCs w:val="28"/>
          <w:highlight w:val="none"/>
        </w:rPr>
      </w:pPr>
    </w:p>
    <w:p w14:paraId="68815708">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p>
    <w:p w14:paraId="3D6ACE47">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216932C5">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p>
    <w:p w14:paraId="16731D69">
      <w:pPr>
        <w:tabs>
          <w:tab w:val="left" w:pos="7290"/>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3FF1339A">
      <w:pPr>
        <w:tabs>
          <w:tab w:val="left" w:pos="7290"/>
        </w:tabs>
        <w:spacing w:line="360" w:lineRule="auto"/>
        <w:ind w:firstLine="560"/>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p>
    <w:p w14:paraId="186F11ED">
      <w:pPr>
        <w:spacing w:line="360" w:lineRule="auto"/>
        <w:ind w:firstLine="643"/>
        <w:jc w:val="left"/>
        <w:rPr>
          <w:rFonts w:hint="eastAsia" w:ascii="宋体" w:hAnsi="宋体" w:eastAsia="宋体" w:cs="宋体"/>
          <w:b/>
          <w:color w:val="auto"/>
          <w:sz w:val="32"/>
          <w:szCs w:val="32"/>
          <w:highlight w:val="none"/>
        </w:rPr>
      </w:pPr>
    </w:p>
    <w:p w14:paraId="247FBF85">
      <w:pPr>
        <w:spacing w:line="360" w:lineRule="auto"/>
        <w:ind w:firstLine="643"/>
        <w:jc w:val="left"/>
        <w:rPr>
          <w:rFonts w:hint="eastAsia" w:ascii="宋体" w:hAnsi="宋体" w:eastAsia="宋体" w:cs="宋体"/>
          <w:b/>
          <w:color w:val="auto"/>
          <w:sz w:val="32"/>
          <w:szCs w:val="32"/>
          <w:highlight w:val="none"/>
        </w:rPr>
      </w:pPr>
    </w:p>
    <w:p w14:paraId="7A50F61C">
      <w:pPr>
        <w:spacing w:line="360" w:lineRule="auto"/>
        <w:ind w:firstLine="643"/>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附：法定代表人居民身份证复印件</w:t>
      </w:r>
    </w:p>
    <w:p w14:paraId="74238A6A">
      <w:pPr>
        <w:tabs>
          <w:tab w:val="left" w:pos="7290"/>
        </w:tabs>
        <w:spacing w:line="360" w:lineRule="auto"/>
        <w:ind w:firstLine="560"/>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注：1.“法定代表人”直接参加投标响应活动的仅需填写本身份证明</w:t>
      </w:r>
      <w:r>
        <w:rPr>
          <w:rFonts w:hint="eastAsia" w:ascii="宋体" w:hAnsi="宋体" w:eastAsia="宋体" w:cs="宋体"/>
          <w:color w:val="auto"/>
          <w:sz w:val="28"/>
          <w:highlight w:val="none"/>
        </w:rPr>
        <w:t>。</w:t>
      </w:r>
    </w:p>
    <w:p w14:paraId="658EBF70">
      <w:pPr>
        <w:tabs>
          <w:tab w:val="left" w:pos="7290"/>
        </w:tabs>
        <w:spacing w:line="360" w:lineRule="auto"/>
        <w:ind w:firstLine="562"/>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2.投标人属于非法人组织的，按照法律、行政法规规定能够对外代表其从事民事活动的主要负责人，视同法定代表人。</w:t>
      </w:r>
    </w:p>
    <w:p w14:paraId="0CFC1258">
      <w:pPr>
        <w:widowControl/>
        <w:spacing w:line="360" w:lineRule="auto"/>
        <w:jc w:val="left"/>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p>
    <w:p w14:paraId="50E1A3C0">
      <w:pPr>
        <w:pStyle w:val="5"/>
        <w:keepNext w:val="0"/>
        <w:keepLines w:val="0"/>
        <w:spacing w:before="0" w:after="0" w:line="360" w:lineRule="auto"/>
        <w:ind w:firstLine="643"/>
        <w:jc w:val="center"/>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三、法定代表人授权委托书</w:t>
      </w:r>
    </w:p>
    <w:p w14:paraId="298F0207">
      <w:pPr>
        <w:spacing w:line="360" w:lineRule="auto"/>
        <w:ind w:right="420" w:firstLine="560"/>
        <w:rPr>
          <w:rFonts w:hint="eastAsia" w:ascii="宋体" w:hAnsi="宋体" w:eastAsia="宋体" w:cs="宋体"/>
          <w:color w:val="auto"/>
          <w:sz w:val="28"/>
          <w:highlight w:val="none"/>
        </w:rPr>
      </w:pPr>
      <w:r>
        <w:rPr>
          <w:rFonts w:hint="eastAsia" w:ascii="宋体" w:hAnsi="宋体" w:eastAsia="宋体" w:cs="宋体"/>
          <w:color w:val="auto"/>
          <w:sz w:val="28"/>
          <w:highlight w:val="none"/>
        </w:rPr>
        <w:t>本授权书声明：</w:t>
      </w:r>
      <w:r>
        <w:rPr>
          <w:rFonts w:hint="eastAsia" w:ascii="宋体" w:hAnsi="宋体" w:eastAsia="宋体" w:cs="宋体"/>
          <w:b/>
          <w:color w:val="auto"/>
          <w:sz w:val="24"/>
          <w:highlight w:val="none"/>
          <w:u w:val="single"/>
        </w:rPr>
        <w:t>×××（投标人名称）</w:t>
      </w:r>
      <w:r>
        <w:rPr>
          <w:rFonts w:hint="eastAsia" w:ascii="宋体" w:hAnsi="宋体" w:eastAsia="宋体" w:cs="宋体"/>
          <w:color w:val="auto"/>
          <w:sz w:val="28"/>
          <w:highlight w:val="none"/>
        </w:rPr>
        <w:t>法定代表人</w:t>
      </w:r>
      <w:r>
        <w:rPr>
          <w:rFonts w:hint="eastAsia" w:ascii="宋体" w:hAnsi="宋体" w:eastAsia="宋体" w:cs="宋体"/>
          <w:b/>
          <w:color w:val="auto"/>
          <w:sz w:val="24"/>
          <w:highlight w:val="none"/>
          <w:u w:val="single"/>
        </w:rPr>
        <w:t>×××（姓名）</w:t>
      </w:r>
      <w:r>
        <w:rPr>
          <w:rFonts w:hint="eastAsia" w:ascii="宋体" w:hAnsi="宋体" w:eastAsia="宋体" w:cs="宋体"/>
          <w:color w:val="auto"/>
          <w:sz w:val="28"/>
          <w:highlight w:val="none"/>
        </w:rPr>
        <w:t>授权</w:t>
      </w:r>
      <w:r>
        <w:rPr>
          <w:rFonts w:hint="eastAsia" w:ascii="宋体" w:hAnsi="宋体" w:eastAsia="宋体" w:cs="宋体"/>
          <w:b/>
          <w:color w:val="auto"/>
          <w:sz w:val="24"/>
          <w:highlight w:val="none"/>
          <w:u w:val="single"/>
        </w:rPr>
        <w:t>×××（委托代理人的姓名、身份证号）</w:t>
      </w:r>
      <w:r>
        <w:rPr>
          <w:rFonts w:hint="eastAsia" w:ascii="宋体" w:hAnsi="宋体" w:eastAsia="宋体" w:cs="宋体"/>
          <w:color w:val="auto"/>
          <w:sz w:val="28"/>
          <w:highlight w:val="none"/>
        </w:rPr>
        <w:t>为我方就</w:t>
      </w:r>
      <w:r>
        <w:rPr>
          <w:rFonts w:hint="eastAsia" w:ascii="宋体" w:hAnsi="宋体" w:eastAsia="宋体" w:cs="宋体"/>
          <w:b/>
          <w:color w:val="auto"/>
          <w:sz w:val="24"/>
          <w:highlight w:val="none"/>
          <w:u w:val="single"/>
        </w:rPr>
        <w:t>××××（代理机构）代理的××××（项目编号）××××（标段）</w:t>
      </w:r>
      <w:r>
        <w:rPr>
          <w:rFonts w:hint="eastAsia" w:ascii="宋体" w:hAnsi="宋体" w:eastAsia="宋体" w:cs="宋体"/>
          <w:bCs/>
          <w:color w:val="auto"/>
          <w:sz w:val="28"/>
          <w:highlight w:val="none"/>
        </w:rPr>
        <w:t>项目</w:t>
      </w:r>
      <w:r>
        <w:rPr>
          <w:rFonts w:hint="eastAsia" w:ascii="宋体" w:hAnsi="宋体" w:eastAsia="宋体" w:cs="宋体"/>
          <w:color w:val="auto"/>
          <w:sz w:val="28"/>
          <w:highlight w:val="none"/>
        </w:rPr>
        <w:t>的投标活动的合法代理人，以本公司名义全权处理一切与该项目投标有关的事务（含合同签订）。</w:t>
      </w:r>
    </w:p>
    <w:p w14:paraId="443BF2E4">
      <w:pPr>
        <w:tabs>
          <w:tab w:val="left" w:pos="5560"/>
        </w:tabs>
        <w:spacing w:line="360" w:lineRule="auto"/>
        <w:ind w:firstLine="560"/>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p>
    <w:p w14:paraId="7788343E">
      <w:pPr>
        <w:spacing w:line="360" w:lineRule="auto"/>
        <w:ind w:firstLine="560"/>
        <w:rPr>
          <w:rFonts w:hint="eastAsia" w:ascii="宋体" w:hAnsi="宋体" w:eastAsia="宋体" w:cs="宋体"/>
          <w:color w:val="auto"/>
          <w:sz w:val="28"/>
          <w:highlight w:val="none"/>
        </w:rPr>
      </w:pPr>
      <w:r>
        <w:rPr>
          <w:rFonts w:hint="eastAsia" w:ascii="宋体" w:hAnsi="宋体" w:eastAsia="宋体" w:cs="宋体"/>
          <w:color w:val="auto"/>
          <w:sz w:val="28"/>
          <w:highlight w:val="none"/>
        </w:rPr>
        <w:t>本授权书于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日签字生效，特此声明。</w:t>
      </w:r>
    </w:p>
    <w:p w14:paraId="1EBC8D9D">
      <w:pPr>
        <w:spacing w:line="360" w:lineRule="auto"/>
        <w:ind w:firstLine="560"/>
        <w:rPr>
          <w:rFonts w:hint="eastAsia" w:ascii="宋体" w:hAnsi="宋体" w:eastAsia="宋体" w:cs="宋体"/>
          <w:color w:val="auto"/>
          <w:sz w:val="28"/>
          <w:highlight w:val="none"/>
        </w:rPr>
      </w:pPr>
      <w:r>
        <w:rPr>
          <w:rFonts w:hint="eastAsia" w:ascii="宋体" w:hAnsi="宋体" w:eastAsia="宋体" w:cs="宋体"/>
          <w:color w:val="auto"/>
          <w:sz w:val="28"/>
          <w:highlight w:val="none"/>
        </w:rPr>
        <w:t>委托代理人身份证号码：</w:t>
      </w:r>
      <w:r>
        <w:rPr>
          <w:rFonts w:hint="eastAsia" w:ascii="宋体" w:hAnsi="宋体" w:eastAsia="宋体" w:cs="宋体"/>
          <w:color w:val="auto"/>
          <w:sz w:val="28"/>
          <w:highlight w:val="none"/>
          <w:u w:val="single"/>
        </w:rPr>
        <w:t xml:space="preserve">                        </w:t>
      </w:r>
    </w:p>
    <w:p w14:paraId="21322B50">
      <w:pPr>
        <w:spacing w:line="360" w:lineRule="auto"/>
        <w:ind w:firstLine="560"/>
        <w:rPr>
          <w:rFonts w:hint="eastAsia" w:ascii="宋体" w:hAnsi="宋体" w:eastAsia="宋体" w:cs="宋体"/>
          <w:color w:val="auto"/>
          <w:sz w:val="28"/>
          <w:highlight w:val="none"/>
        </w:rPr>
      </w:pPr>
      <w:r>
        <w:rPr>
          <w:rFonts w:hint="eastAsia" w:ascii="宋体" w:hAnsi="宋体" w:eastAsia="宋体" w:cs="宋体"/>
          <w:color w:val="auto"/>
          <w:sz w:val="28"/>
          <w:highlight w:val="none"/>
        </w:rPr>
        <w:t>委托代理人联系电话：（手机）</w:t>
      </w:r>
      <w:r>
        <w:rPr>
          <w:rFonts w:hint="eastAsia" w:ascii="宋体" w:hAnsi="宋体" w:eastAsia="宋体" w:cs="宋体"/>
          <w:color w:val="auto"/>
          <w:sz w:val="28"/>
          <w:highlight w:val="none"/>
          <w:u w:val="single"/>
        </w:rPr>
        <w:t xml:space="preserve">                        </w:t>
      </w:r>
    </w:p>
    <w:p w14:paraId="4D6ACDC5">
      <w:pPr>
        <w:spacing w:line="360" w:lineRule="auto"/>
        <w:ind w:firstLine="560"/>
        <w:rPr>
          <w:rFonts w:hint="eastAsia" w:ascii="宋体" w:hAnsi="宋体" w:eastAsia="宋体" w:cs="宋体"/>
          <w:color w:val="auto"/>
          <w:sz w:val="28"/>
          <w:highlight w:val="none"/>
        </w:rPr>
      </w:pPr>
    </w:p>
    <w:p w14:paraId="0331BD1F">
      <w:pPr>
        <w:spacing w:line="360" w:lineRule="auto"/>
        <w:ind w:firstLine="56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p>
    <w:p w14:paraId="5AFBA468">
      <w:pPr>
        <w:spacing w:line="360" w:lineRule="auto"/>
        <w:ind w:firstLine="560"/>
        <w:rPr>
          <w:rFonts w:hint="eastAsia" w:ascii="宋体" w:hAnsi="宋体" w:eastAsia="宋体" w:cs="宋体"/>
          <w:color w:val="auto"/>
          <w:sz w:val="28"/>
          <w:highlight w:val="none"/>
        </w:rPr>
      </w:pPr>
    </w:p>
    <w:p w14:paraId="65348B06">
      <w:pPr>
        <w:spacing w:line="360" w:lineRule="auto"/>
        <w:ind w:firstLine="560"/>
        <w:rPr>
          <w:rFonts w:hint="eastAsia" w:ascii="宋体" w:hAnsi="宋体" w:eastAsia="宋体" w:cs="宋体"/>
          <w:color w:val="auto"/>
          <w:sz w:val="28"/>
          <w:highlight w:val="none"/>
        </w:rPr>
      </w:pPr>
      <w:r>
        <w:rPr>
          <w:rFonts w:hint="eastAsia" w:ascii="宋体" w:hAnsi="宋体" w:eastAsia="宋体" w:cs="宋体"/>
          <w:color w:val="auto"/>
          <w:sz w:val="28"/>
          <w:highlight w:val="none"/>
        </w:rPr>
        <w:t>投标人名称（公章）：</w:t>
      </w:r>
    </w:p>
    <w:p w14:paraId="0721A744">
      <w:pPr>
        <w:spacing w:line="360" w:lineRule="auto"/>
        <w:ind w:firstLine="56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日     期：</w:t>
      </w:r>
    </w:p>
    <w:p w14:paraId="1DEA7117">
      <w:pPr>
        <w:spacing w:line="360" w:lineRule="auto"/>
        <w:ind w:firstLine="560"/>
        <w:rPr>
          <w:rFonts w:hint="eastAsia" w:ascii="宋体" w:hAnsi="宋体" w:eastAsia="宋体" w:cs="宋体"/>
          <w:color w:val="auto"/>
          <w:sz w:val="28"/>
          <w:highlight w:val="none"/>
        </w:rPr>
      </w:pPr>
    </w:p>
    <w:p w14:paraId="6FE2DFE1">
      <w:pPr>
        <w:spacing w:line="360" w:lineRule="auto"/>
        <w:ind w:firstLine="643"/>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附：委托代理人居民身份证复印件</w:t>
      </w:r>
    </w:p>
    <w:p w14:paraId="4ED92332">
      <w:pPr>
        <w:pStyle w:val="5"/>
        <w:keepNext w:val="0"/>
        <w:keepLines w:val="0"/>
        <w:spacing w:before="0" w:after="0" w:line="360" w:lineRule="auto"/>
        <w:ind w:firstLine="420"/>
        <w:jc w:val="center"/>
        <w:rPr>
          <w:rFonts w:hint="eastAsia" w:ascii="宋体" w:hAnsi="宋体" w:eastAsia="宋体" w:cs="宋体"/>
          <w:b w:val="0"/>
          <w:color w:val="auto"/>
          <w:sz w:val="21"/>
          <w:szCs w:val="24"/>
          <w:highlight w:val="none"/>
        </w:rPr>
      </w:pPr>
    </w:p>
    <w:p w14:paraId="19B53AF1">
      <w:pPr>
        <w:pStyle w:val="5"/>
        <w:keepNext w:val="0"/>
        <w:keepLines w:val="0"/>
        <w:spacing w:before="0" w:after="0" w:line="360" w:lineRule="auto"/>
        <w:ind w:firstLine="420"/>
        <w:jc w:val="center"/>
        <w:rPr>
          <w:rFonts w:hint="eastAsia" w:ascii="宋体" w:hAnsi="宋体" w:eastAsia="宋体" w:cs="宋体"/>
          <w:b w:val="0"/>
          <w:color w:val="auto"/>
          <w:sz w:val="21"/>
          <w:szCs w:val="24"/>
          <w:highlight w:val="none"/>
        </w:rPr>
      </w:pPr>
    </w:p>
    <w:p w14:paraId="227E8C8D">
      <w:pPr>
        <w:pStyle w:val="5"/>
        <w:keepNext w:val="0"/>
        <w:keepLines w:val="0"/>
        <w:spacing w:before="0" w:after="0" w:line="360" w:lineRule="auto"/>
        <w:ind w:firstLine="720"/>
        <w:jc w:val="center"/>
        <w:rPr>
          <w:rFonts w:hint="eastAsia" w:ascii="宋体" w:hAnsi="宋体" w:eastAsia="宋体" w:cs="宋体"/>
          <w:b w:val="0"/>
          <w:color w:val="auto"/>
          <w:sz w:val="36"/>
          <w:szCs w:val="36"/>
          <w:highlight w:val="none"/>
        </w:rPr>
      </w:pPr>
    </w:p>
    <w:p w14:paraId="31D5D87B">
      <w:pPr>
        <w:pStyle w:val="3"/>
        <w:spacing w:line="360" w:lineRule="auto"/>
        <w:rPr>
          <w:rFonts w:hint="eastAsia" w:ascii="宋体" w:hAnsi="宋体" w:eastAsia="宋体" w:cs="宋体"/>
          <w:color w:val="auto"/>
          <w:sz w:val="32"/>
          <w:highlight w:val="none"/>
        </w:rPr>
        <w:sectPr>
          <w:footerReference r:id="rId5" w:type="first"/>
          <w:footerReference r:id="rId4" w:type="default"/>
          <w:pgSz w:w="11907" w:h="16840"/>
          <w:pgMar w:top="1247" w:right="1247" w:bottom="1247" w:left="1247" w:header="851" w:footer="992" w:gutter="0"/>
          <w:cols w:space="720" w:num="1"/>
          <w:titlePg/>
          <w:docGrid w:linePitch="360" w:charSpace="0"/>
        </w:sectPr>
      </w:pPr>
    </w:p>
    <w:p w14:paraId="0BBA9B15">
      <w:pPr>
        <w:pStyle w:val="3"/>
        <w:spacing w:line="360" w:lineRule="auto"/>
        <w:ind w:firstLine="883"/>
        <w:rPr>
          <w:rFonts w:hint="eastAsia" w:ascii="宋体" w:hAnsi="宋体" w:eastAsia="宋体" w:cs="宋体"/>
          <w:color w:val="auto"/>
          <w:szCs w:val="44"/>
          <w:highlight w:val="none"/>
        </w:rPr>
      </w:pPr>
      <w:r>
        <w:rPr>
          <w:rFonts w:hint="eastAsia" w:ascii="宋体" w:hAnsi="宋体" w:eastAsia="宋体" w:cs="宋体"/>
          <w:color w:val="auto"/>
          <w:szCs w:val="44"/>
          <w:highlight w:val="none"/>
        </w:rPr>
        <w:t>四、价格部分</w:t>
      </w:r>
    </w:p>
    <w:p w14:paraId="6D0BBA74">
      <w:pPr>
        <w:pStyle w:val="3"/>
        <w:spacing w:line="360" w:lineRule="auto"/>
        <w:ind w:firstLine="883"/>
        <w:rPr>
          <w:rFonts w:hint="eastAsia" w:ascii="宋体" w:hAnsi="宋体" w:eastAsia="宋体" w:cs="宋体"/>
          <w:color w:val="auto"/>
          <w:szCs w:val="44"/>
          <w:highlight w:val="none"/>
        </w:rPr>
      </w:pPr>
      <w:r>
        <w:rPr>
          <w:rFonts w:hint="eastAsia" w:ascii="宋体" w:hAnsi="宋体" w:eastAsia="宋体" w:cs="宋体"/>
          <w:color w:val="auto"/>
          <w:szCs w:val="44"/>
          <w:highlight w:val="none"/>
        </w:rPr>
        <w:t>开标一览表</w:t>
      </w:r>
    </w:p>
    <w:tbl>
      <w:tblPr>
        <w:tblStyle w:val="68"/>
        <w:tblW w:w="0" w:type="auto"/>
        <w:tblInd w:w="0" w:type="dxa"/>
        <w:tblLayout w:type="fixed"/>
        <w:tblCellMar>
          <w:top w:w="0" w:type="dxa"/>
          <w:left w:w="108" w:type="dxa"/>
          <w:bottom w:w="0" w:type="dxa"/>
          <w:right w:w="108" w:type="dxa"/>
        </w:tblCellMar>
      </w:tblPr>
      <w:tblGrid>
        <w:gridCol w:w="4789"/>
        <w:gridCol w:w="9429"/>
      </w:tblGrid>
      <w:tr w14:paraId="59C814C4">
        <w:tblPrEx>
          <w:tblCellMar>
            <w:top w:w="0" w:type="dxa"/>
            <w:left w:w="108" w:type="dxa"/>
            <w:bottom w:w="0" w:type="dxa"/>
            <w:right w:w="108" w:type="dxa"/>
          </w:tblCellMar>
        </w:tblPrEx>
        <w:trPr>
          <w:trHeight w:val="460" w:hRule="atLeast"/>
        </w:trPr>
        <w:tc>
          <w:tcPr>
            <w:tcW w:w="14218" w:type="dxa"/>
            <w:gridSpan w:val="2"/>
            <w:tcBorders>
              <w:top w:val="nil"/>
              <w:left w:val="nil"/>
              <w:bottom w:val="single" w:color="auto" w:sz="4" w:space="0"/>
              <w:right w:val="nil"/>
            </w:tcBorders>
            <w:noWrap w:val="0"/>
            <w:vAlign w:val="center"/>
          </w:tcPr>
          <w:p w14:paraId="32FF8359">
            <w:pPr>
              <w:widowControl/>
              <w:spacing w:line="360" w:lineRule="auto"/>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单位名称（公章）：</w:t>
            </w:r>
            <w:r>
              <w:rPr>
                <w:rFonts w:hint="eastAsia" w:ascii="宋体" w:hAnsi="宋体" w:eastAsia="宋体" w:cs="宋体"/>
                <w:b/>
                <w:color w:val="auto"/>
                <w:sz w:val="24"/>
                <w:highlight w:val="none"/>
                <w:u w:val="single"/>
              </w:rPr>
              <w:t>××××</w:t>
            </w:r>
          </w:p>
        </w:tc>
      </w:tr>
      <w:tr w14:paraId="14945EF8">
        <w:tblPrEx>
          <w:tblCellMar>
            <w:top w:w="0" w:type="dxa"/>
            <w:left w:w="108" w:type="dxa"/>
            <w:bottom w:w="0" w:type="dxa"/>
            <w:right w:w="108" w:type="dxa"/>
          </w:tblCellMar>
        </w:tblPrEx>
        <w:trPr>
          <w:trHeight w:val="1289" w:hRule="atLeast"/>
        </w:trPr>
        <w:tc>
          <w:tcPr>
            <w:tcW w:w="4789" w:type="dxa"/>
            <w:tcBorders>
              <w:top w:val="single" w:color="auto" w:sz="4" w:space="0"/>
              <w:left w:val="single" w:color="auto" w:sz="4" w:space="0"/>
              <w:bottom w:val="single" w:color="auto" w:sz="4" w:space="0"/>
              <w:right w:val="single" w:color="auto" w:sz="4" w:space="0"/>
            </w:tcBorders>
            <w:noWrap w:val="0"/>
            <w:vAlign w:val="center"/>
          </w:tcPr>
          <w:p w14:paraId="1671BC41">
            <w:pPr>
              <w:widowControl/>
              <w:spacing w:line="360" w:lineRule="auto"/>
              <w:ind w:firstLine="88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项目总报价</w:t>
            </w:r>
          </w:p>
        </w:tc>
        <w:tc>
          <w:tcPr>
            <w:tcW w:w="9429" w:type="dxa"/>
            <w:tcBorders>
              <w:top w:val="single" w:color="auto" w:sz="4" w:space="0"/>
              <w:left w:val="nil"/>
              <w:bottom w:val="single" w:color="auto" w:sz="4" w:space="0"/>
              <w:right w:val="single" w:color="auto" w:sz="4" w:space="0"/>
            </w:tcBorders>
            <w:noWrap w:val="0"/>
            <w:vAlign w:val="center"/>
          </w:tcPr>
          <w:p w14:paraId="4E1C21A2">
            <w:pPr>
              <w:widowControl/>
              <w:spacing w:line="360" w:lineRule="auto"/>
              <w:ind w:firstLine="88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金额（大写）：</w:t>
            </w:r>
            <w:r>
              <w:rPr>
                <w:rFonts w:hint="eastAsia" w:ascii="宋体" w:hAnsi="宋体" w:eastAsia="宋体" w:cs="宋体"/>
                <w:b/>
                <w:color w:val="auto"/>
                <w:sz w:val="24"/>
                <w:highlight w:val="none"/>
                <w:u w:val="single"/>
              </w:rPr>
              <w:t>××××</w:t>
            </w:r>
            <w:r>
              <w:rPr>
                <w:rFonts w:hint="eastAsia" w:ascii="宋体" w:hAnsi="宋体" w:eastAsia="宋体" w:cs="宋体"/>
                <w:color w:val="auto"/>
                <w:sz w:val="44"/>
                <w:szCs w:val="44"/>
                <w:highlight w:val="none"/>
              </w:rPr>
              <w:t xml:space="preserve">元人民币                </w:t>
            </w:r>
          </w:p>
          <w:p w14:paraId="6F354C13">
            <w:pPr>
              <w:tabs>
                <w:tab w:val="left" w:pos="2185"/>
              </w:tabs>
              <w:spacing w:line="360" w:lineRule="auto"/>
              <w:ind w:firstLine="88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ab/>
            </w:r>
            <w:r>
              <w:rPr>
                <w:rFonts w:hint="eastAsia" w:ascii="宋体" w:hAnsi="宋体" w:eastAsia="宋体" w:cs="宋体"/>
                <w:color w:val="auto"/>
                <w:sz w:val="44"/>
                <w:szCs w:val="44"/>
                <w:highlight w:val="none"/>
              </w:rPr>
              <w:t>¥：</w:t>
            </w:r>
            <w:r>
              <w:rPr>
                <w:rFonts w:hint="eastAsia" w:ascii="宋体" w:hAnsi="宋体" w:eastAsia="宋体" w:cs="宋体"/>
                <w:b/>
                <w:color w:val="auto"/>
                <w:sz w:val="24"/>
                <w:highlight w:val="none"/>
                <w:u w:val="single"/>
              </w:rPr>
              <w:t>××××××××</w:t>
            </w:r>
            <w:r>
              <w:rPr>
                <w:rFonts w:hint="eastAsia" w:ascii="宋体" w:hAnsi="宋体" w:eastAsia="宋体" w:cs="宋体"/>
                <w:color w:val="auto"/>
                <w:sz w:val="44"/>
                <w:szCs w:val="44"/>
                <w:highlight w:val="none"/>
              </w:rPr>
              <w:t xml:space="preserve">元            </w:t>
            </w:r>
          </w:p>
        </w:tc>
      </w:tr>
      <w:tr w14:paraId="57F178C8">
        <w:tblPrEx>
          <w:tblCellMar>
            <w:top w:w="0" w:type="dxa"/>
            <w:left w:w="108" w:type="dxa"/>
            <w:bottom w:w="0" w:type="dxa"/>
            <w:right w:w="108" w:type="dxa"/>
          </w:tblCellMar>
        </w:tblPrEx>
        <w:trPr>
          <w:trHeight w:val="691" w:hRule="atLeast"/>
        </w:trPr>
        <w:tc>
          <w:tcPr>
            <w:tcW w:w="4789" w:type="dxa"/>
            <w:tcBorders>
              <w:top w:val="nil"/>
              <w:left w:val="single" w:color="auto" w:sz="4" w:space="0"/>
              <w:bottom w:val="single" w:color="auto" w:sz="4" w:space="0"/>
              <w:right w:val="single" w:color="auto" w:sz="4" w:space="0"/>
            </w:tcBorders>
            <w:noWrap w:val="0"/>
            <w:vAlign w:val="center"/>
          </w:tcPr>
          <w:p w14:paraId="55DC55E8">
            <w:pPr>
              <w:widowControl/>
              <w:spacing w:line="360" w:lineRule="auto"/>
              <w:ind w:firstLine="88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项目服务期</w:t>
            </w:r>
          </w:p>
        </w:tc>
        <w:tc>
          <w:tcPr>
            <w:tcW w:w="9429" w:type="dxa"/>
            <w:tcBorders>
              <w:top w:val="nil"/>
              <w:left w:val="nil"/>
              <w:bottom w:val="single" w:color="auto" w:sz="4" w:space="0"/>
              <w:right w:val="single" w:color="auto" w:sz="4" w:space="0"/>
            </w:tcBorders>
            <w:noWrap w:val="0"/>
            <w:vAlign w:val="center"/>
          </w:tcPr>
          <w:p w14:paraId="191976E4">
            <w:pPr>
              <w:widowControl/>
              <w:spacing w:line="360" w:lineRule="auto"/>
              <w:ind w:firstLine="880"/>
              <w:rPr>
                <w:rFonts w:hint="eastAsia" w:ascii="宋体" w:hAnsi="宋体" w:eastAsia="宋体" w:cs="宋体"/>
                <w:color w:val="auto"/>
                <w:sz w:val="44"/>
                <w:szCs w:val="44"/>
                <w:highlight w:val="none"/>
              </w:rPr>
            </w:pPr>
          </w:p>
        </w:tc>
      </w:tr>
    </w:tbl>
    <w:p w14:paraId="316982EB">
      <w:pPr>
        <w:pStyle w:val="27"/>
        <w:spacing w:line="360" w:lineRule="auto"/>
        <w:ind w:firstLine="482"/>
        <w:rPr>
          <w:rFonts w:hint="eastAsia" w:ascii="宋体" w:hAnsi="宋体" w:eastAsia="宋体" w:cs="宋体"/>
          <w:b/>
          <w:color w:val="auto"/>
          <w:sz w:val="24"/>
          <w:highlight w:val="none"/>
        </w:rPr>
      </w:pPr>
    </w:p>
    <w:p w14:paraId="6DAC8CC2">
      <w:pPr>
        <w:pStyle w:val="27"/>
        <w:spacing w:line="360" w:lineRule="auto"/>
        <w:ind w:firstLine="482"/>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1.“项目总报价”包括本次招标要求提供的货物（服务）已支付或将支付的所有费用；</w:t>
      </w:r>
    </w:p>
    <w:p w14:paraId="1DC28B13">
      <w:pPr>
        <w:pStyle w:val="27"/>
        <w:spacing w:line="360" w:lineRule="auto"/>
        <w:ind w:firstLine="48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2.投标人必须据实填写此表，报价所含与招标文件要求的内容一致；</w:t>
      </w:r>
    </w:p>
    <w:p w14:paraId="43607249">
      <w:pPr>
        <w:pStyle w:val="27"/>
        <w:spacing w:line="360" w:lineRule="auto"/>
        <w:ind w:firstLine="48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3.报价保留至小数点后两位，四舍五入。</w:t>
      </w:r>
    </w:p>
    <w:p w14:paraId="66045E5E">
      <w:pPr>
        <w:pStyle w:val="27"/>
        <w:spacing w:line="360" w:lineRule="auto"/>
        <w:ind w:left="482" w:firstLine="560"/>
        <w:rPr>
          <w:rFonts w:hint="eastAsia" w:ascii="宋体" w:hAnsi="宋体" w:eastAsia="宋体" w:cs="宋体"/>
          <w:color w:val="auto"/>
          <w:sz w:val="30"/>
          <w:highlight w:val="none"/>
        </w:rPr>
      </w:pPr>
      <w:r>
        <w:rPr>
          <w:rFonts w:hint="eastAsia" w:ascii="宋体" w:hAnsi="宋体" w:eastAsia="宋体" w:cs="宋体"/>
          <w:color w:val="auto"/>
          <w:highlight w:val="none"/>
        </w:rPr>
        <w:t>法定代表人签字或盖章</w:t>
      </w:r>
      <w:r>
        <w:rPr>
          <w:rFonts w:hint="eastAsia" w:ascii="宋体" w:hAnsi="宋体" w:eastAsia="宋体" w:cs="宋体"/>
          <w:color w:val="auto"/>
          <w:sz w:val="30"/>
          <w:highlight w:val="none"/>
        </w:rPr>
        <w:t>：</w:t>
      </w:r>
      <w:r>
        <w:rPr>
          <w:rFonts w:hint="eastAsia" w:ascii="宋体" w:hAnsi="宋体" w:eastAsia="宋体" w:cs="宋体"/>
          <w:b/>
          <w:color w:val="auto"/>
          <w:sz w:val="24"/>
          <w:highlight w:val="none"/>
          <w:u w:val="single"/>
        </w:rPr>
        <w:t>××××</w:t>
      </w:r>
    </w:p>
    <w:p w14:paraId="044062C3">
      <w:pPr>
        <w:pStyle w:val="27"/>
        <w:spacing w:line="360" w:lineRule="auto"/>
        <w:ind w:left="840" w:firstLine="560"/>
        <w:jc w:val="right"/>
        <w:rPr>
          <w:rFonts w:hint="eastAsia" w:ascii="宋体" w:hAnsi="宋体" w:eastAsia="宋体" w:cs="宋体"/>
          <w:color w:val="auto"/>
          <w:sz w:val="30"/>
          <w:highlight w:val="none"/>
        </w:rPr>
        <w:sectPr>
          <w:pgSz w:w="16838" w:h="11906" w:orient="landscape"/>
          <w:pgMar w:top="1418" w:right="1418" w:bottom="1418" w:left="1418" w:header="851" w:footer="992" w:gutter="0"/>
          <w:cols w:space="720" w:num="1"/>
          <w:docGrid w:linePitch="360" w:charSpace="0"/>
        </w:sectPr>
      </w:pPr>
      <w:r>
        <w:rPr>
          <w:rFonts w:hint="eastAsia" w:ascii="宋体" w:hAnsi="宋体" w:eastAsia="宋体" w:cs="宋体"/>
          <w:color w:val="auto"/>
          <w:highlight w:val="none"/>
        </w:rPr>
        <w:t>日期：</w:t>
      </w:r>
      <w:r>
        <w:rPr>
          <w:rFonts w:hint="eastAsia" w:ascii="宋体" w:hAnsi="宋体" w:eastAsia="宋体" w:cs="宋体"/>
          <w:b/>
          <w:color w:val="auto"/>
          <w:sz w:val="24"/>
          <w:highlight w:val="none"/>
          <w:u w:val="single"/>
        </w:rPr>
        <w:t>××××</w:t>
      </w:r>
      <w:r>
        <w:rPr>
          <w:rFonts w:hint="eastAsia" w:ascii="宋体" w:hAnsi="宋体" w:eastAsia="宋体" w:cs="宋体"/>
          <w:color w:val="auto"/>
          <w:highlight w:val="none"/>
        </w:rPr>
        <w:t>年</w:t>
      </w:r>
      <w:r>
        <w:rPr>
          <w:rFonts w:hint="eastAsia" w:ascii="宋体" w:hAnsi="宋体" w:eastAsia="宋体" w:cs="宋体"/>
          <w:b/>
          <w:color w:val="auto"/>
          <w:sz w:val="24"/>
          <w:highlight w:val="none"/>
          <w:u w:val="single"/>
        </w:rPr>
        <w:t>××</w:t>
      </w:r>
      <w:r>
        <w:rPr>
          <w:rFonts w:hint="eastAsia" w:ascii="宋体" w:hAnsi="宋体" w:eastAsia="宋体" w:cs="宋体"/>
          <w:color w:val="auto"/>
          <w:highlight w:val="none"/>
        </w:rPr>
        <w:t>月</w:t>
      </w:r>
      <w:r>
        <w:rPr>
          <w:rFonts w:hint="eastAsia" w:ascii="宋体" w:hAnsi="宋体" w:eastAsia="宋体" w:cs="宋体"/>
          <w:b/>
          <w:color w:val="auto"/>
          <w:sz w:val="24"/>
          <w:highlight w:val="none"/>
          <w:u w:val="single"/>
        </w:rPr>
        <w:t>××</w:t>
      </w:r>
      <w:r>
        <w:rPr>
          <w:rFonts w:hint="eastAsia" w:ascii="宋体" w:hAnsi="宋体" w:eastAsia="宋体" w:cs="宋体"/>
          <w:color w:val="auto"/>
          <w:highlight w:val="none"/>
        </w:rPr>
        <w:t>日</w:t>
      </w:r>
    </w:p>
    <w:p w14:paraId="5AEF2908">
      <w:pPr>
        <w:pStyle w:val="3"/>
        <w:keepNext w:val="0"/>
        <w:keepLines w:val="0"/>
        <w:tabs>
          <w:tab w:val="left" w:pos="764"/>
        </w:tabs>
        <w:spacing w:before="100" w:beforeAutospacing="1"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清单及明细报价表</w:t>
      </w:r>
    </w:p>
    <w:p w14:paraId="35399D45">
      <w:pPr>
        <w:pStyle w:val="4"/>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标段一：采购</w:t>
      </w:r>
      <w:r>
        <w:rPr>
          <w:rFonts w:hint="eastAsia" w:ascii="宋体" w:hAnsi="宋体" w:cs="宋体"/>
          <w:b/>
          <w:color w:val="auto"/>
          <w:sz w:val="28"/>
          <w:szCs w:val="28"/>
          <w:highlight w:val="none"/>
          <w:lang w:val="en-US" w:eastAsia="zh-CN" w:bidi="ar-SA"/>
        </w:rPr>
        <w:t>镇江市丹徒区对口</w:t>
      </w:r>
      <w:r>
        <w:rPr>
          <w:rFonts w:hint="eastAsia" w:ascii="宋体" w:hAnsi="宋体" w:eastAsia="宋体" w:cs="宋体"/>
          <w:b/>
          <w:color w:val="auto"/>
          <w:sz w:val="28"/>
          <w:szCs w:val="28"/>
          <w:highlight w:val="none"/>
          <w:lang w:val="en-US" w:eastAsia="zh-CN" w:bidi="ar-SA"/>
        </w:rPr>
        <w:t>协作地区陕西省渭南市澄城县苹果</w:t>
      </w:r>
    </w:p>
    <w:p w14:paraId="54F9C180">
      <w:pPr>
        <w:pStyle w:val="4"/>
        <w:rPr>
          <w:rFonts w:hint="eastAsia" w:ascii="宋体" w:hAnsi="宋体" w:eastAsia="宋体" w:cs="宋体"/>
          <w:b/>
          <w:color w:val="auto"/>
          <w:sz w:val="28"/>
          <w:szCs w:val="28"/>
          <w:highlight w:val="none"/>
          <w:lang w:val="en-US" w:eastAsia="zh-CN" w:bidi="ar-SA"/>
        </w:rPr>
      </w:pPr>
    </w:p>
    <w:tbl>
      <w:tblPr>
        <w:tblStyle w:val="68"/>
        <w:tblW w:w="98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8"/>
        <w:gridCol w:w="1417"/>
        <w:gridCol w:w="1969"/>
        <w:gridCol w:w="1347"/>
        <w:gridCol w:w="1342"/>
        <w:gridCol w:w="1548"/>
        <w:gridCol w:w="1416"/>
      </w:tblGrid>
      <w:tr w14:paraId="2E90A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88" w:type="dxa"/>
            <w:tcBorders>
              <w:right w:val="single" w:color="auto" w:sz="4" w:space="0"/>
            </w:tcBorders>
            <w:noWrap w:val="0"/>
            <w:vAlign w:val="center"/>
          </w:tcPr>
          <w:p w14:paraId="3F39C9D5">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417" w:type="dxa"/>
            <w:tcBorders>
              <w:left w:val="single" w:color="auto" w:sz="4" w:space="0"/>
              <w:right w:val="single" w:color="auto" w:sz="4" w:space="0"/>
            </w:tcBorders>
            <w:noWrap w:val="0"/>
            <w:vAlign w:val="center"/>
          </w:tcPr>
          <w:p w14:paraId="5BD9B34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标的名称</w:t>
            </w:r>
          </w:p>
        </w:tc>
        <w:tc>
          <w:tcPr>
            <w:tcW w:w="1969" w:type="dxa"/>
            <w:tcBorders>
              <w:left w:val="single" w:color="auto" w:sz="4" w:space="0"/>
              <w:right w:val="single" w:color="auto" w:sz="4" w:space="0"/>
            </w:tcBorders>
            <w:noWrap w:val="0"/>
            <w:vAlign w:val="center"/>
          </w:tcPr>
          <w:p w14:paraId="724BA95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规格</w:t>
            </w:r>
          </w:p>
        </w:tc>
        <w:tc>
          <w:tcPr>
            <w:tcW w:w="1347" w:type="dxa"/>
            <w:tcBorders>
              <w:right w:val="single" w:color="auto" w:sz="4" w:space="0"/>
            </w:tcBorders>
            <w:noWrap w:val="0"/>
            <w:vAlign w:val="center"/>
          </w:tcPr>
          <w:p w14:paraId="59AEBDC1">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品牌型号</w:t>
            </w:r>
          </w:p>
        </w:tc>
        <w:tc>
          <w:tcPr>
            <w:tcW w:w="1342" w:type="dxa"/>
            <w:tcBorders>
              <w:left w:val="single" w:color="auto" w:sz="4" w:space="0"/>
              <w:right w:val="single" w:color="auto" w:sz="4" w:space="0"/>
            </w:tcBorders>
            <w:noWrap w:val="0"/>
            <w:vAlign w:val="center"/>
          </w:tcPr>
          <w:p w14:paraId="5562D547">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数量</w:t>
            </w:r>
          </w:p>
        </w:tc>
        <w:tc>
          <w:tcPr>
            <w:tcW w:w="1548" w:type="dxa"/>
            <w:tcBorders>
              <w:left w:val="single" w:color="auto" w:sz="4" w:space="0"/>
              <w:right w:val="single" w:color="auto" w:sz="4" w:space="0"/>
            </w:tcBorders>
            <w:noWrap w:val="0"/>
            <w:vAlign w:val="center"/>
          </w:tcPr>
          <w:p w14:paraId="29C573A7">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单价（元）</w:t>
            </w:r>
          </w:p>
        </w:tc>
        <w:tc>
          <w:tcPr>
            <w:tcW w:w="1416" w:type="dxa"/>
            <w:tcBorders>
              <w:left w:val="single" w:color="auto" w:sz="4" w:space="0"/>
            </w:tcBorders>
            <w:noWrap w:val="0"/>
            <w:vAlign w:val="center"/>
          </w:tcPr>
          <w:p w14:paraId="5EBF1205">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合计（元）</w:t>
            </w:r>
          </w:p>
        </w:tc>
      </w:tr>
      <w:tr w14:paraId="187C2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trPr>
        <w:tc>
          <w:tcPr>
            <w:tcW w:w="788" w:type="dxa"/>
            <w:tcBorders>
              <w:right w:val="single" w:color="auto" w:sz="4" w:space="0"/>
            </w:tcBorders>
            <w:noWrap w:val="0"/>
            <w:vAlign w:val="center"/>
          </w:tcPr>
          <w:p w14:paraId="2305E41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417" w:type="dxa"/>
            <w:tcBorders>
              <w:left w:val="single" w:color="auto" w:sz="4" w:space="0"/>
              <w:right w:val="single" w:color="auto" w:sz="4" w:space="0"/>
            </w:tcBorders>
            <w:noWrap w:val="0"/>
            <w:vAlign w:val="center"/>
          </w:tcPr>
          <w:p w14:paraId="353A3A3B">
            <w:pPr>
              <w:widowControl/>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苹果</w:t>
            </w:r>
          </w:p>
        </w:tc>
        <w:tc>
          <w:tcPr>
            <w:tcW w:w="1969" w:type="dxa"/>
            <w:tcBorders>
              <w:left w:val="single" w:color="auto" w:sz="4" w:space="0"/>
              <w:right w:val="single" w:color="auto" w:sz="4" w:space="0"/>
            </w:tcBorders>
            <w:noWrap w:val="0"/>
            <w:vAlign w:val="center"/>
          </w:tcPr>
          <w:p w14:paraId="3427BDD9">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36枚装等级（特级）直径（80-85mm)净重不低于9公斤</w:t>
            </w:r>
          </w:p>
        </w:tc>
        <w:tc>
          <w:tcPr>
            <w:tcW w:w="1347" w:type="dxa"/>
            <w:tcBorders>
              <w:right w:val="single" w:color="auto" w:sz="4" w:space="0"/>
            </w:tcBorders>
            <w:noWrap w:val="0"/>
            <w:vAlign w:val="center"/>
          </w:tcPr>
          <w:p w14:paraId="7E179CDB">
            <w:pPr>
              <w:widowControl/>
              <w:jc w:val="center"/>
              <w:rPr>
                <w:rFonts w:hint="eastAsia" w:ascii="宋体" w:hAnsi="宋体" w:eastAsia="宋体" w:cs="宋体"/>
                <w:color w:val="auto"/>
                <w:sz w:val="24"/>
                <w:highlight w:val="none"/>
              </w:rPr>
            </w:pPr>
          </w:p>
        </w:tc>
        <w:tc>
          <w:tcPr>
            <w:tcW w:w="1342" w:type="dxa"/>
            <w:tcBorders>
              <w:left w:val="single" w:color="auto" w:sz="4" w:space="0"/>
              <w:right w:val="single" w:color="auto" w:sz="4" w:space="0"/>
            </w:tcBorders>
            <w:noWrap w:val="0"/>
            <w:vAlign w:val="center"/>
          </w:tcPr>
          <w:p w14:paraId="193011E7">
            <w:pPr>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10500</w:t>
            </w:r>
            <w:r>
              <w:rPr>
                <w:rFonts w:hint="eastAsia" w:ascii="宋体" w:hAnsi="宋体" w:eastAsia="宋体" w:cs="宋体"/>
                <w:color w:val="auto"/>
                <w:sz w:val="24"/>
                <w:highlight w:val="none"/>
                <w:lang w:val="en-US" w:eastAsia="zh-CN"/>
              </w:rPr>
              <w:t>箱</w:t>
            </w:r>
          </w:p>
        </w:tc>
        <w:tc>
          <w:tcPr>
            <w:tcW w:w="1548" w:type="dxa"/>
            <w:tcBorders>
              <w:left w:val="single" w:color="auto" w:sz="4" w:space="0"/>
              <w:right w:val="single" w:color="auto" w:sz="4" w:space="0"/>
            </w:tcBorders>
            <w:noWrap w:val="0"/>
            <w:vAlign w:val="center"/>
          </w:tcPr>
          <w:p w14:paraId="16B0569D">
            <w:pPr>
              <w:spacing w:line="360" w:lineRule="auto"/>
              <w:jc w:val="center"/>
              <w:rPr>
                <w:rFonts w:hint="eastAsia" w:ascii="宋体" w:hAnsi="宋体" w:eastAsia="宋体" w:cs="宋体"/>
                <w:color w:val="auto"/>
                <w:sz w:val="24"/>
                <w:highlight w:val="none"/>
              </w:rPr>
            </w:pPr>
          </w:p>
        </w:tc>
        <w:tc>
          <w:tcPr>
            <w:tcW w:w="1416" w:type="dxa"/>
            <w:tcBorders>
              <w:left w:val="single" w:color="auto" w:sz="4" w:space="0"/>
            </w:tcBorders>
            <w:noWrap w:val="0"/>
            <w:vAlign w:val="center"/>
          </w:tcPr>
          <w:p w14:paraId="6F50D8A4">
            <w:pPr>
              <w:spacing w:line="360" w:lineRule="auto"/>
              <w:jc w:val="center"/>
              <w:rPr>
                <w:rFonts w:hint="eastAsia" w:ascii="宋体" w:hAnsi="宋体" w:eastAsia="宋体" w:cs="宋体"/>
                <w:color w:val="auto"/>
                <w:sz w:val="24"/>
                <w:highlight w:val="none"/>
              </w:rPr>
            </w:pPr>
          </w:p>
        </w:tc>
      </w:tr>
      <w:tr w14:paraId="4EC6E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atLeast"/>
        </w:trPr>
        <w:tc>
          <w:tcPr>
            <w:tcW w:w="4174" w:type="dxa"/>
            <w:gridSpan w:val="3"/>
            <w:noWrap w:val="0"/>
            <w:vAlign w:val="center"/>
          </w:tcPr>
          <w:p w14:paraId="45C436FF">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项目总报价</w:t>
            </w:r>
          </w:p>
        </w:tc>
        <w:tc>
          <w:tcPr>
            <w:tcW w:w="5653" w:type="dxa"/>
            <w:gridSpan w:val="4"/>
            <w:noWrap w:val="0"/>
            <w:vAlign w:val="center"/>
          </w:tcPr>
          <w:p w14:paraId="5E842E9C">
            <w:pPr>
              <w:spacing w:line="360" w:lineRule="auto"/>
              <w:jc w:val="center"/>
              <w:rPr>
                <w:rFonts w:hint="eastAsia" w:ascii="宋体" w:hAnsi="宋体" w:eastAsia="宋体" w:cs="宋体"/>
                <w:color w:val="auto"/>
                <w:sz w:val="24"/>
                <w:highlight w:val="none"/>
              </w:rPr>
            </w:pPr>
            <w:r>
              <w:rPr>
                <w:rFonts w:hint="eastAsia" w:ascii="宋体" w:hAnsi="宋体" w:eastAsia="宋体" w:cs="宋体"/>
                <w:b/>
                <w:color w:val="auto"/>
                <w:sz w:val="24"/>
                <w:highlight w:val="none"/>
              </w:rPr>
              <w:t>元</w:t>
            </w:r>
          </w:p>
        </w:tc>
      </w:tr>
    </w:tbl>
    <w:p w14:paraId="39E6AC73">
      <w:pPr>
        <w:spacing w:line="360" w:lineRule="auto"/>
        <w:rPr>
          <w:rFonts w:hint="eastAsia" w:ascii="宋体" w:hAnsi="宋体" w:eastAsia="宋体" w:cs="宋体"/>
          <w:b/>
          <w:color w:val="auto"/>
          <w:sz w:val="24"/>
          <w:highlight w:val="none"/>
        </w:rPr>
      </w:pPr>
    </w:p>
    <w:p w14:paraId="4C3502B5">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注：</w:t>
      </w:r>
      <w:r>
        <w:rPr>
          <w:rFonts w:hint="eastAsia" w:ascii="宋体" w:hAnsi="宋体" w:eastAsia="宋体" w:cs="宋体"/>
          <w:color w:val="auto"/>
          <w:sz w:val="24"/>
          <w:highlight w:val="none"/>
        </w:rPr>
        <w:t>1、</w:t>
      </w:r>
      <w:r>
        <w:rPr>
          <w:rFonts w:hint="eastAsia" w:ascii="宋体" w:hAnsi="宋体" w:eastAsia="宋体" w:cs="宋体"/>
          <w:b/>
          <w:color w:val="auto"/>
          <w:sz w:val="24"/>
          <w:highlight w:val="none"/>
          <w:u w:val="single"/>
        </w:rPr>
        <w:t>投标人应当按照招标文件采购需求及相关报价要求填写</w:t>
      </w:r>
      <w:r>
        <w:rPr>
          <w:rFonts w:hint="eastAsia" w:ascii="宋体" w:hAnsi="宋体" w:eastAsia="宋体" w:cs="宋体"/>
          <w:color w:val="auto"/>
          <w:sz w:val="24"/>
          <w:highlight w:val="none"/>
          <w:u w:val="single"/>
        </w:rPr>
        <w:t>。</w:t>
      </w:r>
    </w:p>
    <w:p w14:paraId="69E5C5C5">
      <w:pPr>
        <w:spacing w:line="360" w:lineRule="auto"/>
        <w:ind w:left="-283"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u w:val="single"/>
        </w:rPr>
        <w:t>本表中“其它”由投标人根据采购需求及自身经验进行补充填写。项目实施时，除采购人明确提出需要变更增加外，不再增加任何费用，投标人应确保本项目能安全、正常运行并达到采购要求。</w:t>
      </w:r>
    </w:p>
    <w:p w14:paraId="315B2376">
      <w:pPr>
        <w:spacing w:line="360" w:lineRule="auto"/>
        <w:ind w:left="-283"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u w:val="single"/>
        </w:rPr>
        <w:t>本表中项目总报价应与开标一览表中项目总报价保持一致。</w:t>
      </w:r>
    </w:p>
    <w:p w14:paraId="4C797CCE">
      <w:pPr>
        <w:spacing w:line="360" w:lineRule="auto"/>
        <w:ind w:left="-283" w:firstLine="48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4、</w:t>
      </w:r>
      <w:r>
        <w:rPr>
          <w:rFonts w:hint="eastAsia" w:ascii="宋体" w:hAnsi="宋体" w:eastAsia="宋体" w:cs="宋体"/>
          <w:bCs/>
          <w:color w:val="auto"/>
          <w:sz w:val="24"/>
          <w:highlight w:val="none"/>
          <w:u w:val="single"/>
        </w:rPr>
        <w:t>报价保留至小数点后两位，四舍五入。</w:t>
      </w:r>
    </w:p>
    <w:p w14:paraId="199F3579">
      <w:pPr>
        <w:spacing w:line="360" w:lineRule="auto"/>
        <w:ind w:left="-283" w:firstLine="48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5、</w:t>
      </w:r>
      <w:r>
        <w:rPr>
          <w:rFonts w:hint="eastAsia" w:ascii="宋体" w:hAnsi="宋体" w:eastAsia="宋体" w:cs="宋体"/>
          <w:bCs/>
          <w:color w:val="auto"/>
          <w:sz w:val="24"/>
          <w:highlight w:val="none"/>
          <w:u w:val="single"/>
        </w:rPr>
        <w:t>标的物报价不得为零，否则投标无效。</w:t>
      </w:r>
    </w:p>
    <w:p w14:paraId="6137FE68">
      <w:pPr>
        <w:pStyle w:val="3"/>
        <w:keepNext w:val="0"/>
        <w:keepLines w:val="0"/>
        <w:tabs>
          <w:tab w:val="left" w:pos="764"/>
        </w:tabs>
        <w:spacing w:before="100" w:beforeAutospacing="1" w:after="0" w:line="360" w:lineRule="auto"/>
        <w:rPr>
          <w:rFonts w:hint="eastAsia" w:ascii="宋体" w:hAnsi="宋体" w:eastAsia="宋体" w:cs="宋体"/>
          <w:color w:val="auto"/>
          <w:sz w:val="36"/>
          <w:szCs w:val="36"/>
          <w:highlight w:val="none"/>
        </w:rPr>
      </w:pPr>
    </w:p>
    <w:p w14:paraId="7527AAFC">
      <w:pPr>
        <w:pStyle w:val="3"/>
        <w:keepNext w:val="0"/>
        <w:keepLines w:val="0"/>
        <w:tabs>
          <w:tab w:val="left" w:pos="764"/>
        </w:tabs>
        <w:spacing w:before="100" w:beforeAutospacing="1" w:after="0" w:line="360" w:lineRule="auto"/>
        <w:rPr>
          <w:rFonts w:hint="eastAsia" w:ascii="宋体" w:hAnsi="宋体" w:eastAsia="宋体" w:cs="宋体"/>
          <w:color w:val="auto"/>
          <w:sz w:val="36"/>
          <w:szCs w:val="36"/>
          <w:highlight w:val="none"/>
        </w:rPr>
      </w:pPr>
    </w:p>
    <w:p w14:paraId="057FD075">
      <w:pPr>
        <w:pStyle w:val="3"/>
        <w:keepNext w:val="0"/>
        <w:keepLines w:val="0"/>
        <w:tabs>
          <w:tab w:val="left" w:pos="764"/>
        </w:tabs>
        <w:spacing w:before="100" w:beforeAutospacing="1" w:after="0" w:line="360" w:lineRule="auto"/>
        <w:rPr>
          <w:rFonts w:hint="eastAsia" w:ascii="宋体" w:hAnsi="宋体" w:eastAsia="宋体" w:cs="宋体"/>
          <w:color w:val="auto"/>
          <w:sz w:val="36"/>
          <w:szCs w:val="36"/>
          <w:highlight w:val="none"/>
        </w:rPr>
      </w:pPr>
    </w:p>
    <w:p w14:paraId="24408ABB">
      <w:pPr>
        <w:pStyle w:val="3"/>
        <w:keepNext w:val="0"/>
        <w:keepLines w:val="0"/>
        <w:tabs>
          <w:tab w:val="left" w:pos="764"/>
        </w:tabs>
        <w:spacing w:before="100" w:beforeAutospacing="1" w:after="0" w:line="360" w:lineRule="auto"/>
        <w:rPr>
          <w:rFonts w:hint="eastAsia" w:ascii="宋体" w:hAnsi="宋体" w:eastAsia="宋体" w:cs="宋体"/>
          <w:color w:val="auto"/>
          <w:sz w:val="36"/>
          <w:szCs w:val="36"/>
          <w:highlight w:val="none"/>
        </w:rPr>
      </w:pPr>
    </w:p>
    <w:p w14:paraId="66275F15">
      <w:pPr>
        <w:pStyle w:val="3"/>
        <w:keepNext w:val="0"/>
        <w:keepLines w:val="0"/>
        <w:tabs>
          <w:tab w:val="left" w:pos="764"/>
        </w:tabs>
        <w:spacing w:before="100" w:beforeAutospacing="1" w:after="0" w:line="360" w:lineRule="auto"/>
        <w:rPr>
          <w:rFonts w:hint="eastAsia" w:ascii="宋体" w:hAnsi="宋体" w:eastAsia="宋体" w:cs="宋体"/>
          <w:color w:val="auto"/>
          <w:sz w:val="36"/>
          <w:szCs w:val="36"/>
          <w:highlight w:val="none"/>
        </w:rPr>
      </w:pPr>
    </w:p>
    <w:p w14:paraId="6BD8D8F9">
      <w:pPr>
        <w:pStyle w:val="4"/>
        <w:rPr>
          <w:rFonts w:hint="eastAsia" w:ascii="宋体" w:hAnsi="宋体" w:eastAsia="宋体" w:cs="宋体"/>
          <w:color w:val="auto"/>
          <w:sz w:val="36"/>
          <w:szCs w:val="36"/>
          <w:highlight w:val="none"/>
        </w:rPr>
      </w:pPr>
    </w:p>
    <w:p w14:paraId="7BA09C76">
      <w:pPr>
        <w:pStyle w:val="4"/>
        <w:rPr>
          <w:rFonts w:hint="eastAsia" w:ascii="宋体" w:hAnsi="宋体" w:eastAsia="宋体" w:cs="宋体"/>
          <w:color w:val="auto"/>
          <w:sz w:val="36"/>
          <w:szCs w:val="36"/>
          <w:highlight w:val="none"/>
        </w:rPr>
      </w:pPr>
    </w:p>
    <w:p w14:paraId="51AC5E2F">
      <w:pPr>
        <w:pStyle w:val="3"/>
        <w:keepNext w:val="0"/>
        <w:keepLines w:val="0"/>
        <w:tabs>
          <w:tab w:val="left" w:pos="764"/>
        </w:tabs>
        <w:spacing w:before="100" w:beforeAutospacing="1" w:after="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清单及明细报价表</w:t>
      </w:r>
    </w:p>
    <w:p w14:paraId="611D2937">
      <w:pPr>
        <w:pStyle w:val="4"/>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标段二：采购</w:t>
      </w:r>
      <w:r>
        <w:rPr>
          <w:rFonts w:hint="eastAsia" w:ascii="宋体" w:hAnsi="宋体" w:cs="宋体"/>
          <w:b/>
          <w:color w:val="auto"/>
          <w:sz w:val="28"/>
          <w:szCs w:val="28"/>
          <w:highlight w:val="none"/>
          <w:lang w:val="en-US" w:eastAsia="zh-CN" w:bidi="ar-SA"/>
        </w:rPr>
        <w:t>镇江市丹徒区对口</w:t>
      </w:r>
      <w:r>
        <w:rPr>
          <w:rFonts w:hint="eastAsia" w:ascii="宋体" w:hAnsi="宋体" w:eastAsia="宋体" w:cs="宋体"/>
          <w:b/>
          <w:color w:val="auto"/>
          <w:sz w:val="28"/>
          <w:szCs w:val="28"/>
          <w:highlight w:val="none"/>
          <w:lang w:val="en-US" w:eastAsia="zh-CN" w:bidi="ar-SA"/>
        </w:rPr>
        <w:t>协作地区陕西省渭南市澄城县酥梨</w:t>
      </w:r>
    </w:p>
    <w:p w14:paraId="1F982164">
      <w:pPr>
        <w:spacing w:line="360" w:lineRule="auto"/>
        <w:rPr>
          <w:rFonts w:hint="eastAsia" w:ascii="宋体" w:hAnsi="宋体" w:eastAsia="宋体" w:cs="宋体"/>
          <w:b/>
          <w:color w:val="auto"/>
          <w:sz w:val="24"/>
          <w:highlight w:val="none"/>
        </w:rPr>
      </w:pPr>
    </w:p>
    <w:tbl>
      <w:tblPr>
        <w:tblStyle w:val="68"/>
        <w:tblW w:w="9959"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0"/>
        <w:gridCol w:w="1241"/>
        <w:gridCol w:w="2288"/>
        <w:gridCol w:w="1443"/>
        <w:gridCol w:w="1388"/>
        <w:gridCol w:w="1599"/>
        <w:gridCol w:w="1280"/>
      </w:tblGrid>
      <w:tr w14:paraId="24826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20" w:type="dxa"/>
            <w:tcBorders>
              <w:right w:val="single" w:color="auto" w:sz="4" w:space="0"/>
            </w:tcBorders>
            <w:noWrap w:val="0"/>
            <w:vAlign w:val="center"/>
          </w:tcPr>
          <w:p w14:paraId="1A6A2E4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241" w:type="dxa"/>
            <w:tcBorders>
              <w:left w:val="single" w:color="auto" w:sz="4" w:space="0"/>
              <w:right w:val="single" w:color="auto" w:sz="4" w:space="0"/>
            </w:tcBorders>
            <w:noWrap w:val="0"/>
            <w:vAlign w:val="center"/>
          </w:tcPr>
          <w:p w14:paraId="42BDF437">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标的名称</w:t>
            </w:r>
          </w:p>
        </w:tc>
        <w:tc>
          <w:tcPr>
            <w:tcW w:w="2288" w:type="dxa"/>
            <w:tcBorders>
              <w:left w:val="single" w:color="auto" w:sz="4" w:space="0"/>
              <w:right w:val="single" w:color="auto" w:sz="4" w:space="0"/>
            </w:tcBorders>
            <w:noWrap w:val="0"/>
            <w:vAlign w:val="center"/>
          </w:tcPr>
          <w:p w14:paraId="1439B8AC">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规格</w:t>
            </w:r>
          </w:p>
        </w:tc>
        <w:tc>
          <w:tcPr>
            <w:tcW w:w="1443" w:type="dxa"/>
            <w:tcBorders>
              <w:right w:val="single" w:color="auto" w:sz="4" w:space="0"/>
            </w:tcBorders>
            <w:noWrap w:val="0"/>
            <w:vAlign w:val="center"/>
          </w:tcPr>
          <w:p w14:paraId="582812D8">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品牌型号</w:t>
            </w:r>
          </w:p>
        </w:tc>
        <w:tc>
          <w:tcPr>
            <w:tcW w:w="1388" w:type="dxa"/>
            <w:tcBorders>
              <w:left w:val="single" w:color="auto" w:sz="4" w:space="0"/>
              <w:right w:val="single" w:color="auto" w:sz="4" w:space="0"/>
            </w:tcBorders>
            <w:noWrap w:val="0"/>
            <w:vAlign w:val="center"/>
          </w:tcPr>
          <w:p w14:paraId="4751236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数量</w:t>
            </w:r>
          </w:p>
        </w:tc>
        <w:tc>
          <w:tcPr>
            <w:tcW w:w="1599" w:type="dxa"/>
            <w:tcBorders>
              <w:left w:val="single" w:color="auto" w:sz="4" w:space="0"/>
              <w:right w:val="single" w:color="auto" w:sz="4" w:space="0"/>
            </w:tcBorders>
            <w:noWrap w:val="0"/>
            <w:vAlign w:val="center"/>
          </w:tcPr>
          <w:p w14:paraId="68FDBEB8">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单价（元）</w:t>
            </w:r>
          </w:p>
        </w:tc>
        <w:tc>
          <w:tcPr>
            <w:tcW w:w="1280" w:type="dxa"/>
            <w:tcBorders>
              <w:left w:val="single" w:color="auto" w:sz="4" w:space="0"/>
            </w:tcBorders>
            <w:noWrap w:val="0"/>
            <w:vAlign w:val="center"/>
          </w:tcPr>
          <w:p w14:paraId="3613CF0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合计（元）</w:t>
            </w:r>
          </w:p>
        </w:tc>
      </w:tr>
      <w:tr w14:paraId="6FC8D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trPr>
        <w:tc>
          <w:tcPr>
            <w:tcW w:w="720" w:type="dxa"/>
            <w:tcBorders>
              <w:right w:val="single" w:color="auto" w:sz="4" w:space="0"/>
            </w:tcBorders>
            <w:noWrap w:val="0"/>
            <w:vAlign w:val="center"/>
          </w:tcPr>
          <w:p w14:paraId="2D17A22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241" w:type="dxa"/>
            <w:tcBorders>
              <w:left w:val="single" w:color="auto" w:sz="4" w:space="0"/>
              <w:right w:val="single" w:color="auto" w:sz="4" w:space="0"/>
            </w:tcBorders>
            <w:noWrap w:val="0"/>
            <w:vAlign w:val="center"/>
          </w:tcPr>
          <w:p w14:paraId="3D210905">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酥梨</w:t>
            </w:r>
          </w:p>
        </w:tc>
        <w:tc>
          <w:tcPr>
            <w:tcW w:w="2288" w:type="dxa"/>
            <w:tcBorders>
              <w:left w:val="single" w:color="auto" w:sz="4" w:space="0"/>
              <w:right w:val="single" w:color="auto" w:sz="4" w:space="0"/>
            </w:tcBorders>
            <w:noWrap w:val="0"/>
            <w:vAlign w:val="center"/>
          </w:tcPr>
          <w:p w14:paraId="700212C0">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bidi="zh-CN"/>
              </w:rPr>
              <w:t>优等品，每颗225g-325g，</w:t>
            </w:r>
            <w:r>
              <w:rPr>
                <w:rFonts w:hint="eastAsia" w:ascii="宋体" w:hAnsi="宋体" w:eastAsia="宋体" w:cs="宋体"/>
                <w:bCs/>
                <w:color w:val="auto"/>
                <w:sz w:val="24"/>
                <w:highlight w:val="none"/>
                <w:lang w:val="zh-CN" w:bidi="zh-CN"/>
              </w:rPr>
              <w:t>10公斤/箱</w:t>
            </w:r>
          </w:p>
        </w:tc>
        <w:tc>
          <w:tcPr>
            <w:tcW w:w="1443" w:type="dxa"/>
            <w:tcBorders>
              <w:right w:val="single" w:color="auto" w:sz="4" w:space="0"/>
            </w:tcBorders>
            <w:noWrap w:val="0"/>
            <w:vAlign w:val="center"/>
          </w:tcPr>
          <w:p w14:paraId="6E8085F2">
            <w:pPr>
              <w:widowControl/>
              <w:jc w:val="center"/>
              <w:rPr>
                <w:rFonts w:hint="eastAsia" w:ascii="宋体" w:hAnsi="宋体" w:eastAsia="宋体" w:cs="宋体"/>
                <w:color w:val="auto"/>
                <w:sz w:val="24"/>
                <w:highlight w:val="none"/>
              </w:rPr>
            </w:pPr>
          </w:p>
        </w:tc>
        <w:tc>
          <w:tcPr>
            <w:tcW w:w="1388" w:type="dxa"/>
            <w:tcBorders>
              <w:left w:val="single" w:color="auto" w:sz="4" w:space="0"/>
              <w:right w:val="single" w:color="auto" w:sz="4" w:space="0"/>
            </w:tcBorders>
            <w:noWrap w:val="0"/>
            <w:vAlign w:val="center"/>
          </w:tcPr>
          <w:p w14:paraId="07362B86">
            <w:pPr>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7500</w:t>
            </w:r>
            <w:r>
              <w:rPr>
                <w:rFonts w:hint="eastAsia" w:ascii="宋体" w:hAnsi="宋体" w:eastAsia="宋体" w:cs="宋体"/>
                <w:color w:val="auto"/>
                <w:sz w:val="24"/>
                <w:highlight w:val="none"/>
                <w:lang w:val="en-US" w:eastAsia="zh-CN"/>
              </w:rPr>
              <w:t>箱</w:t>
            </w:r>
          </w:p>
        </w:tc>
        <w:tc>
          <w:tcPr>
            <w:tcW w:w="1599" w:type="dxa"/>
            <w:tcBorders>
              <w:left w:val="single" w:color="auto" w:sz="4" w:space="0"/>
              <w:right w:val="single" w:color="auto" w:sz="4" w:space="0"/>
            </w:tcBorders>
            <w:noWrap w:val="0"/>
            <w:vAlign w:val="center"/>
          </w:tcPr>
          <w:p w14:paraId="31984F7A">
            <w:pPr>
              <w:spacing w:line="360" w:lineRule="auto"/>
              <w:jc w:val="center"/>
              <w:rPr>
                <w:rFonts w:hint="eastAsia" w:ascii="宋体" w:hAnsi="宋体" w:eastAsia="宋体" w:cs="宋体"/>
                <w:color w:val="auto"/>
                <w:sz w:val="24"/>
                <w:highlight w:val="none"/>
              </w:rPr>
            </w:pPr>
          </w:p>
        </w:tc>
        <w:tc>
          <w:tcPr>
            <w:tcW w:w="1280" w:type="dxa"/>
            <w:tcBorders>
              <w:left w:val="single" w:color="auto" w:sz="4" w:space="0"/>
            </w:tcBorders>
            <w:noWrap w:val="0"/>
            <w:vAlign w:val="center"/>
          </w:tcPr>
          <w:p w14:paraId="5FFC33E7">
            <w:pPr>
              <w:spacing w:line="360" w:lineRule="auto"/>
              <w:jc w:val="center"/>
              <w:rPr>
                <w:rFonts w:hint="eastAsia" w:ascii="宋体" w:hAnsi="宋体" w:eastAsia="宋体" w:cs="宋体"/>
                <w:color w:val="auto"/>
                <w:sz w:val="24"/>
                <w:highlight w:val="none"/>
              </w:rPr>
            </w:pPr>
          </w:p>
        </w:tc>
      </w:tr>
      <w:tr w14:paraId="59C32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atLeast"/>
        </w:trPr>
        <w:tc>
          <w:tcPr>
            <w:tcW w:w="4249" w:type="dxa"/>
            <w:gridSpan w:val="3"/>
            <w:noWrap w:val="0"/>
            <w:vAlign w:val="center"/>
          </w:tcPr>
          <w:p w14:paraId="0E065A34">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项目总报价</w:t>
            </w:r>
          </w:p>
        </w:tc>
        <w:tc>
          <w:tcPr>
            <w:tcW w:w="5710" w:type="dxa"/>
            <w:gridSpan w:val="4"/>
            <w:noWrap w:val="0"/>
            <w:vAlign w:val="center"/>
          </w:tcPr>
          <w:p w14:paraId="43ACD593">
            <w:pPr>
              <w:spacing w:line="360" w:lineRule="auto"/>
              <w:jc w:val="center"/>
              <w:rPr>
                <w:rFonts w:hint="eastAsia" w:ascii="宋体" w:hAnsi="宋体" w:eastAsia="宋体" w:cs="宋体"/>
                <w:color w:val="auto"/>
                <w:sz w:val="24"/>
                <w:highlight w:val="none"/>
              </w:rPr>
            </w:pPr>
            <w:r>
              <w:rPr>
                <w:rFonts w:hint="eastAsia" w:ascii="宋体" w:hAnsi="宋体" w:eastAsia="宋体" w:cs="宋体"/>
                <w:b/>
                <w:color w:val="auto"/>
                <w:sz w:val="24"/>
                <w:highlight w:val="none"/>
              </w:rPr>
              <w:t>元</w:t>
            </w:r>
          </w:p>
        </w:tc>
      </w:tr>
    </w:tbl>
    <w:p w14:paraId="347E5CDC">
      <w:pPr>
        <w:spacing w:line="360" w:lineRule="auto"/>
        <w:rPr>
          <w:rFonts w:hint="eastAsia" w:ascii="宋体" w:hAnsi="宋体" w:eastAsia="宋体" w:cs="宋体"/>
          <w:b/>
          <w:color w:val="auto"/>
          <w:sz w:val="24"/>
          <w:highlight w:val="none"/>
        </w:rPr>
      </w:pPr>
    </w:p>
    <w:p w14:paraId="508E3DB1">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注：</w:t>
      </w:r>
      <w:r>
        <w:rPr>
          <w:rFonts w:hint="eastAsia" w:ascii="宋体" w:hAnsi="宋体" w:eastAsia="宋体" w:cs="宋体"/>
          <w:color w:val="auto"/>
          <w:sz w:val="24"/>
          <w:highlight w:val="none"/>
        </w:rPr>
        <w:t>1、</w:t>
      </w:r>
      <w:r>
        <w:rPr>
          <w:rFonts w:hint="eastAsia" w:ascii="宋体" w:hAnsi="宋体" w:eastAsia="宋体" w:cs="宋体"/>
          <w:b/>
          <w:color w:val="auto"/>
          <w:sz w:val="24"/>
          <w:highlight w:val="none"/>
          <w:u w:val="single"/>
        </w:rPr>
        <w:t>投标人应当按照招标文件采购需求及相关报价要求填写</w:t>
      </w:r>
      <w:r>
        <w:rPr>
          <w:rFonts w:hint="eastAsia" w:ascii="宋体" w:hAnsi="宋体" w:eastAsia="宋体" w:cs="宋体"/>
          <w:color w:val="auto"/>
          <w:sz w:val="24"/>
          <w:highlight w:val="none"/>
          <w:u w:val="single"/>
        </w:rPr>
        <w:t>。</w:t>
      </w:r>
    </w:p>
    <w:p w14:paraId="772FD3A5">
      <w:pPr>
        <w:spacing w:line="360" w:lineRule="auto"/>
        <w:ind w:left="-283"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u w:val="single"/>
        </w:rPr>
        <w:t>本表中“其它”由投标人根据采购需求及自身经验进行补充填写。项目实施时，除采购人明确提出需要变更增加外，不再增加任何费用，投标人应确保本项目能安全、正常运行并达到采购要求。</w:t>
      </w:r>
    </w:p>
    <w:p w14:paraId="545742B6">
      <w:pPr>
        <w:spacing w:line="360" w:lineRule="auto"/>
        <w:ind w:left="-283"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u w:val="single"/>
        </w:rPr>
        <w:t>本表中项目总报价应与开标一览表中项目总报价保持一致。</w:t>
      </w:r>
    </w:p>
    <w:p w14:paraId="50E9F499">
      <w:pPr>
        <w:spacing w:line="360" w:lineRule="auto"/>
        <w:ind w:left="-283" w:firstLine="48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4、</w:t>
      </w:r>
      <w:r>
        <w:rPr>
          <w:rFonts w:hint="eastAsia" w:ascii="宋体" w:hAnsi="宋体" w:eastAsia="宋体" w:cs="宋体"/>
          <w:bCs/>
          <w:color w:val="auto"/>
          <w:sz w:val="24"/>
          <w:highlight w:val="none"/>
          <w:u w:val="single"/>
        </w:rPr>
        <w:t>报价保留至小数点后两位，四舍五入。</w:t>
      </w:r>
    </w:p>
    <w:p w14:paraId="3077E4A5">
      <w:pPr>
        <w:spacing w:line="360" w:lineRule="auto"/>
        <w:ind w:left="-283" w:firstLine="48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5、</w:t>
      </w:r>
      <w:r>
        <w:rPr>
          <w:rFonts w:hint="eastAsia" w:ascii="宋体" w:hAnsi="宋体" w:eastAsia="宋体" w:cs="宋体"/>
          <w:bCs/>
          <w:color w:val="auto"/>
          <w:sz w:val="24"/>
          <w:highlight w:val="none"/>
          <w:u w:val="single"/>
        </w:rPr>
        <w:t>标的物报价不得为零，否则投标无效。</w:t>
      </w:r>
    </w:p>
    <w:p w14:paraId="059DE57F">
      <w:pPr>
        <w:spacing w:line="360" w:lineRule="auto"/>
        <w:ind w:left="-283" w:firstLine="480"/>
        <w:rPr>
          <w:rFonts w:hint="eastAsia" w:ascii="宋体" w:hAnsi="宋体" w:eastAsia="宋体" w:cs="宋体"/>
          <w:bCs/>
          <w:color w:val="auto"/>
          <w:sz w:val="24"/>
          <w:highlight w:val="none"/>
          <w:u w:val="single"/>
        </w:rPr>
      </w:pPr>
    </w:p>
    <w:p w14:paraId="191CED8F">
      <w:pPr>
        <w:spacing w:line="360" w:lineRule="auto"/>
        <w:ind w:left="-283" w:firstLine="480"/>
        <w:rPr>
          <w:rFonts w:hint="eastAsia" w:ascii="宋体" w:hAnsi="宋体" w:eastAsia="宋体" w:cs="宋体"/>
          <w:bCs/>
          <w:color w:val="auto"/>
          <w:sz w:val="24"/>
          <w:highlight w:val="none"/>
          <w:u w:val="single"/>
        </w:rPr>
      </w:pPr>
    </w:p>
    <w:p w14:paraId="1B3CA25F">
      <w:pPr>
        <w:spacing w:line="360" w:lineRule="auto"/>
        <w:ind w:left="-283" w:firstLine="480"/>
        <w:rPr>
          <w:rFonts w:hint="eastAsia" w:ascii="宋体" w:hAnsi="宋体" w:eastAsia="宋体" w:cs="宋体"/>
          <w:bCs/>
          <w:color w:val="auto"/>
          <w:sz w:val="24"/>
          <w:highlight w:val="none"/>
          <w:u w:val="single"/>
        </w:rPr>
      </w:pPr>
    </w:p>
    <w:p w14:paraId="3C03E702">
      <w:pPr>
        <w:spacing w:line="360" w:lineRule="auto"/>
        <w:ind w:left="-283" w:firstLine="480"/>
        <w:rPr>
          <w:rFonts w:hint="eastAsia" w:ascii="宋体" w:hAnsi="宋体" w:eastAsia="宋体" w:cs="宋体"/>
          <w:bCs/>
          <w:color w:val="auto"/>
          <w:sz w:val="24"/>
          <w:highlight w:val="none"/>
          <w:u w:val="single"/>
        </w:rPr>
      </w:pPr>
    </w:p>
    <w:p w14:paraId="7BBF2184">
      <w:pPr>
        <w:spacing w:line="360" w:lineRule="auto"/>
        <w:ind w:left="-283" w:firstLine="480"/>
        <w:rPr>
          <w:rFonts w:hint="eastAsia" w:ascii="宋体" w:hAnsi="宋体" w:eastAsia="宋体" w:cs="宋体"/>
          <w:bCs/>
          <w:color w:val="auto"/>
          <w:sz w:val="24"/>
          <w:highlight w:val="none"/>
          <w:u w:val="single"/>
        </w:rPr>
      </w:pPr>
    </w:p>
    <w:p w14:paraId="6EF80DB0">
      <w:pPr>
        <w:pStyle w:val="3"/>
        <w:keepNext w:val="0"/>
        <w:keepLines w:val="0"/>
        <w:tabs>
          <w:tab w:val="left" w:pos="764"/>
        </w:tabs>
        <w:spacing w:before="100" w:beforeAutospacing="1" w:after="0" w:line="360" w:lineRule="auto"/>
        <w:jc w:val="center"/>
        <w:rPr>
          <w:rFonts w:hint="eastAsia" w:ascii="宋体" w:hAnsi="宋体" w:eastAsia="宋体" w:cs="宋体"/>
          <w:color w:val="auto"/>
          <w:sz w:val="36"/>
          <w:szCs w:val="36"/>
          <w:highlight w:val="none"/>
        </w:rPr>
      </w:pPr>
    </w:p>
    <w:p w14:paraId="2AACA4F5">
      <w:pPr>
        <w:pStyle w:val="3"/>
        <w:keepNext w:val="0"/>
        <w:keepLines w:val="0"/>
        <w:tabs>
          <w:tab w:val="left" w:pos="764"/>
        </w:tabs>
        <w:spacing w:before="100" w:beforeAutospacing="1" w:after="0" w:line="360" w:lineRule="auto"/>
        <w:jc w:val="center"/>
        <w:rPr>
          <w:rFonts w:hint="eastAsia" w:ascii="宋体" w:hAnsi="宋体" w:eastAsia="宋体" w:cs="宋体"/>
          <w:color w:val="auto"/>
          <w:sz w:val="36"/>
          <w:szCs w:val="36"/>
          <w:highlight w:val="none"/>
        </w:rPr>
      </w:pPr>
    </w:p>
    <w:p w14:paraId="25BACC72">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p>
    <w:p w14:paraId="1F220185">
      <w:pPr>
        <w:pStyle w:val="3"/>
        <w:keepNext w:val="0"/>
        <w:keepLines w:val="0"/>
        <w:tabs>
          <w:tab w:val="left" w:pos="764"/>
        </w:tabs>
        <w:spacing w:before="100" w:beforeAutospacing="1" w:after="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清单及明细报价表</w:t>
      </w:r>
    </w:p>
    <w:p w14:paraId="68D85851">
      <w:pPr>
        <w:pStyle w:val="4"/>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标段三：采购</w:t>
      </w:r>
      <w:r>
        <w:rPr>
          <w:rFonts w:hint="eastAsia" w:ascii="宋体" w:hAnsi="宋体" w:cs="宋体"/>
          <w:b/>
          <w:color w:val="auto"/>
          <w:sz w:val="28"/>
          <w:szCs w:val="28"/>
          <w:highlight w:val="none"/>
          <w:lang w:val="en-US" w:eastAsia="zh-CN" w:bidi="ar-SA"/>
        </w:rPr>
        <w:t>镇江市丹徒区对口</w:t>
      </w:r>
      <w:r>
        <w:rPr>
          <w:rFonts w:hint="eastAsia" w:ascii="宋体" w:hAnsi="宋体" w:eastAsia="宋体" w:cs="宋体"/>
          <w:b/>
          <w:color w:val="auto"/>
          <w:sz w:val="28"/>
          <w:szCs w:val="28"/>
          <w:highlight w:val="none"/>
          <w:lang w:val="en-US" w:eastAsia="zh-CN" w:bidi="ar-SA"/>
        </w:rPr>
        <w:t>协作地区陕西省渭南市澄城县猕猴桃</w:t>
      </w:r>
    </w:p>
    <w:p w14:paraId="5C37E39E">
      <w:pPr>
        <w:pStyle w:val="4"/>
        <w:rPr>
          <w:rFonts w:hint="eastAsia" w:ascii="宋体" w:hAnsi="宋体" w:eastAsia="宋体" w:cs="宋体"/>
          <w:b/>
          <w:color w:val="auto"/>
          <w:sz w:val="28"/>
          <w:szCs w:val="28"/>
          <w:highlight w:val="none"/>
          <w:lang w:val="en-US" w:eastAsia="zh-CN" w:bidi="ar-SA"/>
        </w:rPr>
      </w:pPr>
    </w:p>
    <w:tbl>
      <w:tblPr>
        <w:tblStyle w:val="68"/>
        <w:tblW w:w="100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6"/>
        <w:gridCol w:w="1391"/>
        <w:gridCol w:w="1709"/>
        <w:gridCol w:w="1693"/>
        <w:gridCol w:w="1338"/>
        <w:gridCol w:w="1828"/>
        <w:gridCol w:w="1280"/>
      </w:tblGrid>
      <w:tr w14:paraId="5CDE0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776" w:type="dxa"/>
            <w:tcBorders>
              <w:right w:val="single" w:color="auto" w:sz="4" w:space="0"/>
            </w:tcBorders>
            <w:noWrap w:val="0"/>
            <w:vAlign w:val="center"/>
          </w:tcPr>
          <w:p w14:paraId="0111DD11">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391" w:type="dxa"/>
            <w:tcBorders>
              <w:left w:val="single" w:color="auto" w:sz="4" w:space="0"/>
              <w:right w:val="single" w:color="auto" w:sz="4" w:space="0"/>
            </w:tcBorders>
            <w:noWrap w:val="0"/>
            <w:vAlign w:val="center"/>
          </w:tcPr>
          <w:p w14:paraId="0505FD4C">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标的名称</w:t>
            </w:r>
          </w:p>
        </w:tc>
        <w:tc>
          <w:tcPr>
            <w:tcW w:w="1709" w:type="dxa"/>
            <w:tcBorders>
              <w:left w:val="single" w:color="auto" w:sz="4" w:space="0"/>
              <w:right w:val="single" w:color="auto" w:sz="4" w:space="0"/>
            </w:tcBorders>
            <w:noWrap w:val="0"/>
            <w:vAlign w:val="center"/>
          </w:tcPr>
          <w:p w14:paraId="65DDDC6F">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规格</w:t>
            </w:r>
          </w:p>
        </w:tc>
        <w:tc>
          <w:tcPr>
            <w:tcW w:w="1693" w:type="dxa"/>
            <w:tcBorders>
              <w:right w:val="single" w:color="auto" w:sz="4" w:space="0"/>
            </w:tcBorders>
            <w:noWrap w:val="0"/>
            <w:vAlign w:val="center"/>
          </w:tcPr>
          <w:p w14:paraId="027CA5B6">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品牌型号</w:t>
            </w:r>
          </w:p>
        </w:tc>
        <w:tc>
          <w:tcPr>
            <w:tcW w:w="1338" w:type="dxa"/>
            <w:tcBorders>
              <w:left w:val="single" w:color="auto" w:sz="4" w:space="0"/>
              <w:right w:val="single" w:color="auto" w:sz="4" w:space="0"/>
            </w:tcBorders>
            <w:noWrap w:val="0"/>
            <w:vAlign w:val="center"/>
          </w:tcPr>
          <w:p w14:paraId="2423A1C5">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数量</w:t>
            </w:r>
          </w:p>
        </w:tc>
        <w:tc>
          <w:tcPr>
            <w:tcW w:w="1828" w:type="dxa"/>
            <w:tcBorders>
              <w:left w:val="single" w:color="auto" w:sz="4" w:space="0"/>
              <w:right w:val="single" w:color="auto" w:sz="4" w:space="0"/>
            </w:tcBorders>
            <w:noWrap w:val="0"/>
            <w:vAlign w:val="center"/>
          </w:tcPr>
          <w:p w14:paraId="4692F4E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单价（元）</w:t>
            </w:r>
          </w:p>
        </w:tc>
        <w:tc>
          <w:tcPr>
            <w:tcW w:w="1280" w:type="dxa"/>
            <w:tcBorders>
              <w:left w:val="single" w:color="auto" w:sz="4" w:space="0"/>
            </w:tcBorders>
            <w:noWrap w:val="0"/>
            <w:vAlign w:val="center"/>
          </w:tcPr>
          <w:p w14:paraId="281B8853">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合计（元）</w:t>
            </w:r>
          </w:p>
        </w:tc>
      </w:tr>
      <w:tr w14:paraId="06DF6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76" w:type="dxa"/>
            <w:tcBorders>
              <w:right w:val="single" w:color="auto" w:sz="4" w:space="0"/>
            </w:tcBorders>
            <w:noWrap w:val="0"/>
            <w:vAlign w:val="center"/>
          </w:tcPr>
          <w:p w14:paraId="31A7C37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391" w:type="dxa"/>
            <w:tcBorders>
              <w:left w:val="single" w:color="auto" w:sz="4" w:space="0"/>
              <w:right w:val="single" w:color="auto" w:sz="4" w:space="0"/>
            </w:tcBorders>
            <w:noWrap w:val="0"/>
            <w:vAlign w:val="center"/>
          </w:tcPr>
          <w:p w14:paraId="09F130F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猕猴桃</w:t>
            </w:r>
          </w:p>
        </w:tc>
        <w:tc>
          <w:tcPr>
            <w:tcW w:w="1709" w:type="dxa"/>
            <w:tcBorders>
              <w:left w:val="single" w:color="auto" w:sz="4" w:space="0"/>
              <w:right w:val="single" w:color="auto" w:sz="4" w:space="0"/>
            </w:tcBorders>
            <w:noWrap w:val="0"/>
            <w:vAlign w:val="center"/>
          </w:tcPr>
          <w:p w14:paraId="354104D3">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20枚装，净重不低于4.5-5斤</w:t>
            </w:r>
          </w:p>
        </w:tc>
        <w:tc>
          <w:tcPr>
            <w:tcW w:w="1693" w:type="dxa"/>
            <w:tcBorders>
              <w:right w:val="single" w:color="auto" w:sz="4" w:space="0"/>
            </w:tcBorders>
            <w:noWrap w:val="0"/>
            <w:vAlign w:val="center"/>
          </w:tcPr>
          <w:p w14:paraId="1B4A1469">
            <w:pPr>
              <w:widowControl/>
              <w:jc w:val="center"/>
              <w:rPr>
                <w:rFonts w:hint="eastAsia" w:ascii="宋体" w:hAnsi="宋体" w:eastAsia="宋体" w:cs="宋体"/>
                <w:color w:val="auto"/>
                <w:sz w:val="24"/>
                <w:highlight w:val="none"/>
              </w:rPr>
            </w:pPr>
          </w:p>
        </w:tc>
        <w:tc>
          <w:tcPr>
            <w:tcW w:w="1338" w:type="dxa"/>
            <w:tcBorders>
              <w:left w:val="single" w:color="auto" w:sz="4" w:space="0"/>
              <w:right w:val="single" w:color="auto" w:sz="4" w:space="0"/>
            </w:tcBorders>
            <w:noWrap w:val="0"/>
            <w:vAlign w:val="center"/>
          </w:tcPr>
          <w:p w14:paraId="02886250">
            <w:pPr>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5700</w:t>
            </w:r>
            <w:r>
              <w:rPr>
                <w:rFonts w:hint="eastAsia" w:ascii="宋体" w:hAnsi="宋体" w:eastAsia="宋体" w:cs="宋体"/>
                <w:color w:val="auto"/>
                <w:sz w:val="24"/>
                <w:highlight w:val="none"/>
                <w:lang w:val="en-US" w:eastAsia="zh-CN"/>
              </w:rPr>
              <w:t>箱</w:t>
            </w:r>
          </w:p>
        </w:tc>
        <w:tc>
          <w:tcPr>
            <w:tcW w:w="1828" w:type="dxa"/>
            <w:tcBorders>
              <w:left w:val="single" w:color="auto" w:sz="4" w:space="0"/>
              <w:right w:val="single" w:color="auto" w:sz="4" w:space="0"/>
            </w:tcBorders>
            <w:noWrap w:val="0"/>
            <w:vAlign w:val="center"/>
          </w:tcPr>
          <w:p w14:paraId="13032240">
            <w:pPr>
              <w:spacing w:line="360" w:lineRule="auto"/>
              <w:jc w:val="center"/>
              <w:rPr>
                <w:rFonts w:hint="eastAsia" w:ascii="宋体" w:hAnsi="宋体" w:eastAsia="宋体" w:cs="宋体"/>
                <w:color w:val="auto"/>
                <w:sz w:val="24"/>
                <w:highlight w:val="none"/>
              </w:rPr>
            </w:pPr>
          </w:p>
        </w:tc>
        <w:tc>
          <w:tcPr>
            <w:tcW w:w="1280" w:type="dxa"/>
            <w:tcBorders>
              <w:left w:val="single" w:color="auto" w:sz="4" w:space="0"/>
            </w:tcBorders>
            <w:noWrap w:val="0"/>
            <w:vAlign w:val="center"/>
          </w:tcPr>
          <w:p w14:paraId="59D017E5">
            <w:pPr>
              <w:spacing w:line="360" w:lineRule="auto"/>
              <w:jc w:val="center"/>
              <w:rPr>
                <w:rFonts w:hint="eastAsia" w:ascii="宋体" w:hAnsi="宋体" w:eastAsia="宋体" w:cs="宋体"/>
                <w:color w:val="auto"/>
                <w:sz w:val="24"/>
                <w:highlight w:val="none"/>
              </w:rPr>
            </w:pPr>
          </w:p>
        </w:tc>
      </w:tr>
      <w:tr w14:paraId="731E1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atLeast"/>
          <w:jc w:val="center"/>
        </w:trPr>
        <w:tc>
          <w:tcPr>
            <w:tcW w:w="3876" w:type="dxa"/>
            <w:gridSpan w:val="3"/>
            <w:noWrap w:val="0"/>
            <w:vAlign w:val="center"/>
          </w:tcPr>
          <w:p w14:paraId="37B8260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项目总报价</w:t>
            </w:r>
          </w:p>
        </w:tc>
        <w:tc>
          <w:tcPr>
            <w:tcW w:w="6139" w:type="dxa"/>
            <w:gridSpan w:val="4"/>
            <w:noWrap w:val="0"/>
            <w:vAlign w:val="center"/>
          </w:tcPr>
          <w:p w14:paraId="6A6AD1AD">
            <w:pPr>
              <w:spacing w:line="360" w:lineRule="auto"/>
              <w:jc w:val="center"/>
              <w:rPr>
                <w:rFonts w:hint="eastAsia" w:ascii="宋体" w:hAnsi="宋体" w:eastAsia="宋体" w:cs="宋体"/>
                <w:color w:val="auto"/>
                <w:sz w:val="24"/>
                <w:highlight w:val="none"/>
              </w:rPr>
            </w:pPr>
            <w:r>
              <w:rPr>
                <w:rFonts w:hint="eastAsia" w:ascii="宋体" w:hAnsi="宋体" w:eastAsia="宋体" w:cs="宋体"/>
                <w:b/>
                <w:color w:val="auto"/>
                <w:sz w:val="24"/>
                <w:highlight w:val="none"/>
              </w:rPr>
              <w:t>元</w:t>
            </w:r>
          </w:p>
        </w:tc>
      </w:tr>
    </w:tbl>
    <w:p w14:paraId="1970E23E">
      <w:pPr>
        <w:spacing w:line="360" w:lineRule="auto"/>
        <w:rPr>
          <w:rFonts w:hint="eastAsia" w:ascii="宋体" w:hAnsi="宋体" w:eastAsia="宋体" w:cs="宋体"/>
          <w:b/>
          <w:color w:val="auto"/>
          <w:sz w:val="24"/>
          <w:highlight w:val="none"/>
        </w:rPr>
      </w:pPr>
    </w:p>
    <w:p w14:paraId="52873B36">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注：</w:t>
      </w:r>
      <w:r>
        <w:rPr>
          <w:rFonts w:hint="eastAsia" w:ascii="宋体" w:hAnsi="宋体" w:eastAsia="宋体" w:cs="宋体"/>
          <w:color w:val="auto"/>
          <w:sz w:val="24"/>
          <w:highlight w:val="none"/>
        </w:rPr>
        <w:t>1、</w:t>
      </w:r>
      <w:r>
        <w:rPr>
          <w:rFonts w:hint="eastAsia" w:ascii="宋体" w:hAnsi="宋体" w:eastAsia="宋体" w:cs="宋体"/>
          <w:b/>
          <w:color w:val="auto"/>
          <w:sz w:val="24"/>
          <w:highlight w:val="none"/>
          <w:u w:val="single"/>
        </w:rPr>
        <w:t>投标人应当按照招标文件采购需求及相关报价要求填写</w:t>
      </w:r>
      <w:r>
        <w:rPr>
          <w:rFonts w:hint="eastAsia" w:ascii="宋体" w:hAnsi="宋体" w:eastAsia="宋体" w:cs="宋体"/>
          <w:color w:val="auto"/>
          <w:sz w:val="24"/>
          <w:highlight w:val="none"/>
          <w:u w:val="single"/>
        </w:rPr>
        <w:t>。</w:t>
      </w:r>
    </w:p>
    <w:p w14:paraId="55A15A2E">
      <w:pPr>
        <w:spacing w:line="360" w:lineRule="auto"/>
        <w:ind w:left="-283"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u w:val="single"/>
        </w:rPr>
        <w:t>本表中“其它”由投标人根据采购需求及自身经验进行补充填写。项目实施时，除采购人明确提出需要变更增加外，不再增加任何费用，投标人应确保本项目能安全、正常运行并达到采购要求。</w:t>
      </w:r>
    </w:p>
    <w:p w14:paraId="738D63A1">
      <w:pPr>
        <w:spacing w:line="360" w:lineRule="auto"/>
        <w:ind w:left="-283"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u w:val="single"/>
        </w:rPr>
        <w:t>本表中项目总报价应与开标一览表中项目总报价保持一致。</w:t>
      </w:r>
    </w:p>
    <w:p w14:paraId="2C8A3F86">
      <w:pPr>
        <w:spacing w:line="360" w:lineRule="auto"/>
        <w:ind w:left="-283" w:firstLine="48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4、</w:t>
      </w:r>
      <w:r>
        <w:rPr>
          <w:rFonts w:hint="eastAsia" w:ascii="宋体" w:hAnsi="宋体" w:eastAsia="宋体" w:cs="宋体"/>
          <w:bCs/>
          <w:color w:val="auto"/>
          <w:sz w:val="24"/>
          <w:highlight w:val="none"/>
          <w:u w:val="single"/>
        </w:rPr>
        <w:t>报价保留至小数点后两位，四舍五入。</w:t>
      </w:r>
    </w:p>
    <w:p w14:paraId="6E4CBBEF">
      <w:pPr>
        <w:spacing w:line="360" w:lineRule="auto"/>
        <w:ind w:left="-283" w:firstLine="48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5、</w:t>
      </w:r>
      <w:r>
        <w:rPr>
          <w:rFonts w:hint="eastAsia" w:ascii="宋体" w:hAnsi="宋体" w:eastAsia="宋体" w:cs="宋体"/>
          <w:bCs/>
          <w:color w:val="auto"/>
          <w:sz w:val="24"/>
          <w:highlight w:val="none"/>
          <w:u w:val="single"/>
        </w:rPr>
        <w:t>标的物报价不得为零，否则投标无效。</w:t>
      </w:r>
    </w:p>
    <w:p w14:paraId="05F61940">
      <w:pPr>
        <w:spacing w:line="360" w:lineRule="auto"/>
        <w:ind w:left="-283" w:firstLine="480"/>
        <w:rPr>
          <w:rFonts w:hint="eastAsia" w:ascii="宋体" w:hAnsi="宋体" w:eastAsia="宋体" w:cs="宋体"/>
          <w:bCs/>
          <w:color w:val="auto"/>
          <w:sz w:val="24"/>
          <w:highlight w:val="none"/>
          <w:u w:val="single"/>
        </w:rPr>
      </w:pPr>
    </w:p>
    <w:p w14:paraId="0257F291">
      <w:pPr>
        <w:spacing w:line="360" w:lineRule="auto"/>
        <w:ind w:left="-283" w:firstLine="480"/>
        <w:rPr>
          <w:rFonts w:hint="eastAsia" w:ascii="宋体" w:hAnsi="宋体" w:eastAsia="宋体" w:cs="宋体"/>
          <w:bCs/>
          <w:color w:val="auto"/>
          <w:sz w:val="24"/>
          <w:highlight w:val="none"/>
          <w:u w:val="single"/>
        </w:rPr>
      </w:pPr>
    </w:p>
    <w:p w14:paraId="364E6C3C">
      <w:pPr>
        <w:spacing w:line="360" w:lineRule="auto"/>
        <w:ind w:left="-283" w:firstLine="480"/>
        <w:rPr>
          <w:rFonts w:hint="eastAsia" w:ascii="宋体" w:hAnsi="宋体" w:eastAsia="宋体" w:cs="宋体"/>
          <w:bCs/>
          <w:color w:val="auto"/>
          <w:sz w:val="24"/>
          <w:highlight w:val="none"/>
          <w:u w:val="single"/>
        </w:rPr>
      </w:pPr>
    </w:p>
    <w:p w14:paraId="58D528C5">
      <w:pPr>
        <w:spacing w:line="360" w:lineRule="auto"/>
        <w:ind w:left="-283" w:firstLine="480"/>
        <w:rPr>
          <w:rFonts w:hint="eastAsia" w:ascii="宋体" w:hAnsi="宋体" w:eastAsia="宋体" w:cs="宋体"/>
          <w:bCs/>
          <w:color w:val="auto"/>
          <w:sz w:val="24"/>
          <w:highlight w:val="none"/>
          <w:u w:val="single"/>
        </w:rPr>
      </w:pPr>
    </w:p>
    <w:p w14:paraId="2AB92009">
      <w:pPr>
        <w:spacing w:line="360" w:lineRule="auto"/>
        <w:ind w:left="-283" w:firstLine="480"/>
        <w:rPr>
          <w:rFonts w:hint="eastAsia" w:ascii="宋体" w:hAnsi="宋体" w:eastAsia="宋体" w:cs="宋体"/>
          <w:bCs/>
          <w:color w:val="auto"/>
          <w:sz w:val="24"/>
          <w:highlight w:val="none"/>
          <w:u w:val="single"/>
        </w:rPr>
      </w:pPr>
    </w:p>
    <w:p w14:paraId="77D18E9A">
      <w:pPr>
        <w:spacing w:line="360" w:lineRule="auto"/>
        <w:ind w:left="-283" w:firstLine="480"/>
        <w:rPr>
          <w:rFonts w:hint="eastAsia" w:ascii="宋体" w:hAnsi="宋体" w:eastAsia="宋体" w:cs="宋体"/>
          <w:bCs/>
          <w:color w:val="auto"/>
          <w:sz w:val="24"/>
          <w:highlight w:val="none"/>
          <w:u w:val="single"/>
        </w:rPr>
      </w:pPr>
    </w:p>
    <w:p w14:paraId="65752E42">
      <w:pPr>
        <w:spacing w:line="360" w:lineRule="auto"/>
        <w:ind w:left="-283" w:firstLine="480"/>
        <w:rPr>
          <w:rFonts w:hint="eastAsia" w:ascii="宋体" w:hAnsi="宋体" w:eastAsia="宋体" w:cs="宋体"/>
          <w:bCs/>
          <w:color w:val="auto"/>
          <w:sz w:val="24"/>
          <w:highlight w:val="none"/>
          <w:u w:val="single"/>
        </w:rPr>
      </w:pPr>
    </w:p>
    <w:p w14:paraId="232C3185">
      <w:pPr>
        <w:spacing w:line="360" w:lineRule="auto"/>
        <w:ind w:left="-283" w:firstLine="480"/>
        <w:rPr>
          <w:rFonts w:hint="eastAsia" w:ascii="宋体" w:hAnsi="宋体" w:eastAsia="宋体" w:cs="宋体"/>
          <w:bCs/>
          <w:color w:val="auto"/>
          <w:sz w:val="24"/>
          <w:highlight w:val="none"/>
          <w:u w:val="single"/>
        </w:rPr>
      </w:pPr>
    </w:p>
    <w:p w14:paraId="6207825A">
      <w:pPr>
        <w:spacing w:line="360" w:lineRule="auto"/>
        <w:ind w:left="-283" w:firstLine="480"/>
        <w:rPr>
          <w:rFonts w:hint="eastAsia" w:ascii="宋体" w:hAnsi="宋体" w:eastAsia="宋体" w:cs="宋体"/>
          <w:bCs/>
          <w:color w:val="auto"/>
          <w:sz w:val="24"/>
          <w:highlight w:val="none"/>
          <w:u w:val="single"/>
        </w:rPr>
      </w:pPr>
    </w:p>
    <w:p w14:paraId="08F51F9E">
      <w:pPr>
        <w:spacing w:line="360" w:lineRule="auto"/>
        <w:ind w:left="-283" w:firstLine="480"/>
        <w:rPr>
          <w:rFonts w:hint="eastAsia" w:ascii="宋体" w:hAnsi="宋体" w:eastAsia="宋体" w:cs="宋体"/>
          <w:bCs/>
          <w:color w:val="auto"/>
          <w:sz w:val="24"/>
          <w:highlight w:val="none"/>
          <w:u w:val="single"/>
        </w:rPr>
      </w:pPr>
    </w:p>
    <w:p w14:paraId="4496AAE1">
      <w:pPr>
        <w:spacing w:line="360" w:lineRule="auto"/>
        <w:ind w:left="-283" w:firstLine="480"/>
        <w:rPr>
          <w:rFonts w:hint="eastAsia" w:ascii="宋体" w:hAnsi="宋体" w:eastAsia="宋体" w:cs="宋体"/>
          <w:bCs/>
          <w:color w:val="auto"/>
          <w:sz w:val="24"/>
          <w:highlight w:val="none"/>
          <w:u w:val="single"/>
        </w:rPr>
      </w:pPr>
    </w:p>
    <w:p w14:paraId="5C6B0F29">
      <w:pPr>
        <w:spacing w:line="360" w:lineRule="auto"/>
        <w:ind w:left="-283" w:firstLine="480"/>
        <w:rPr>
          <w:rFonts w:hint="eastAsia" w:ascii="宋体" w:hAnsi="宋体" w:eastAsia="宋体" w:cs="宋体"/>
          <w:bCs/>
          <w:color w:val="auto"/>
          <w:sz w:val="24"/>
          <w:highlight w:val="none"/>
          <w:u w:val="single"/>
        </w:rPr>
      </w:pPr>
    </w:p>
    <w:p w14:paraId="5A0010C1">
      <w:pPr>
        <w:spacing w:line="360" w:lineRule="auto"/>
        <w:ind w:left="-283" w:firstLine="480"/>
        <w:rPr>
          <w:rFonts w:hint="eastAsia" w:ascii="宋体" w:hAnsi="宋体" w:eastAsia="宋体" w:cs="宋体"/>
          <w:bCs/>
          <w:color w:val="auto"/>
          <w:sz w:val="24"/>
          <w:highlight w:val="none"/>
          <w:u w:val="single"/>
        </w:rPr>
      </w:pPr>
    </w:p>
    <w:p w14:paraId="623796B2">
      <w:pPr>
        <w:pStyle w:val="3"/>
        <w:keepNext w:val="0"/>
        <w:keepLines w:val="0"/>
        <w:tabs>
          <w:tab w:val="left" w:pos="764"/>
        </w:tabs>
        <w:spacing w:before="100" w:beforeAutospacing="1" w:after="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清单及明细报价表</w:t>
      </w:r>
    </w:p>
    <w:p w14:paraId="04AA3262">
      <w:pPr>
        <w:pStyle w:val="4"/>
        <w:ind w:left="0" w:firstLine="0"/>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标段四：采购</w:t>
      </w:r>
      <w:r>
        <w:rPr>
          <w:rFonts w:hint="eastAsia" w:ascii="宋体" w:hAnsi="宋体" w:cs="宋体"/>
          <w:b/>
          <w:color w:val="auto"/>
          <w:sz w:val="28"/>
          <w:szCs w:val="28"/>
          <w:highlight w:val="none"/>
          <w:lang w:val="en-US" w:eastAsia="zh-CN" w:bidi="ar-SA"/>
        </w:rPr>
        <w:t>镇江市丹徒区对口协作地区陕西省渭南市澄城县杂粮组合</w:t>
      </w:r>
    </w:p>
    <w:p w14:paraId="23540CC0">
      <w:pPr>
        <w:spacing w:line="360" w:lineRule="auto"/>
        <w:jc w:val="center"/>
        <w:rPr>
          <w:rFonts w:hint="eastAsia" w:ascii="宋体" w:hAnsi="宋体" w:eastAsia="宋体" w:cs="宋体"/>
          <w:b/>
          <w:color w:val="auto"/>
          <w:sz w:val="24"/>
          <w:highlight w:val="none"/>
        </w:rPr>
      </w:pPr>
    </w:p>
    <w:tbl>
      <w:tblPr>
        <w:tblStyle w:val="68"/>
        <w:tblW w:w="99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3"/>
        <w:gridCol w:w="1382"/>
        <w:gridCol w:w="2025"/>
        <w:gridCol w:w="1519"/>
        <w:gridCol w:w="1444"/>
        <w:gridCol w:w="1589"/>
        <w:gridCol w:w="1280"/>
      </w:tblGrid>
      <w:tr w14:paraId="196BF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03" w:type="dxa"/>
            <w:tcBorders>
              <w:right w:val="single" w:color="auto" w:sz="4" w:space="0"/>
            </w:tcBorders>
            <w:noWrap w:val="0"/>
            <w:vAlign w:val="center"/>
          </w:tcPr>
          <w:p w14:paraId="22FC0A51">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382" w:type="dxa"/>
            <w:tcBorders>
              <w:left w:val="single" w:color="auto" w:sz="4" w:space="0"/>
              <w:right w:val="single" w:color="auto" w:sz="4" w:space="0"/>
            </w:tcBorders>
            <w:noWrap w:val="0"/>
            <w:vAlign w:val="center"/>
          </w:tcPr>
          <w:p w14:paraId="3A0DDCD7">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标的名称</w:t>
            </w:r>
          </w:p>
        </w:tc>
        <w:tc>
          <w:tcPr>
            <w:tcW w:w="2025" w:type="dxa"/>
            <w:tcBorders>
              <w:left w:val="single" w:color="auto" w:sz="4" w:space="0"/>
              <w:right w:val="single" w:color="auto" w:sz="4" w:space="0"/>
            </w:tcBorders>
            <w:noWrap w:val="0"/>
            <w:vAlign w:val="center"/>
          </w:tcPr>
          <w:p w14:paraId="295D7C1F">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规格</w:t>
            </w:r>
          </w:p>
        </w:tc>
        <w:tc>
          <w:tcPr>
            <w:tcW w:w="1519" w:type="dxa"/>
            <w:tcBorders>
              <w:right w:val="single" w:color="auto" w:sz="4" w:space="0"/>
            </w:tcBorders>
            <w:noWrap w:val="0"/>
            <w:vAlign w:val="center"/>
          </w:tcPr>
          <w:p w14:paraId="1605082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品牌型号</w:t>
            </w:r>
          </w:p>
        </w:tc>
        <w:tc>
          <w:tcPr>
            <w:tcW w:w="1444" w:type="dxa"/>
            <w:tcBorders>
              <w:left w:val="single" w:color="auto" w:sz="4" w:space="0"/>
              <w:right w:val="single" w:color="auto" w:sz="4" w:space="0"/>
            </w:tcBorders>
            <w:noWrap w:val="0"/>
            <w:vAlign w:val="center"/>
          </w:tcPr>
          <w:p w14:paraId="42EABCA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数量</w:t>
            </w:r>
          </w:p>
        </w:tc>
        <w:tc>
          <w:tcPr>
            <w:tcW w:w="1589" w:type="dxa"/>
            <w:tcBorders>
              <w:left w:val="single" w:color="auto" w:sz="4" w:space="0"/>
              <w:right w:val="single" w:color="auto" w:sz="4" w:space="0"/>
            </w:tcBorders>
            <w:noWrap w:val="0"/>
            <w:vAlign w:val="center"/>
          </w:tcPr>
          <w:p w14:paraId="5EBF2205">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单价（元）</w:t>
            </w:r>
          </w:p>
        </w:tc>
        <w:tc>
          <w:tcPr>
            <w:tcW w:w="1280" w:type="dxa"/>
            <w:tcBorders>
              <w:left w:val="single" w:color="auto" w:sz="4" w:space="0"/>
            </w:tcBorders>
            <w:noWrap w:val="0"/>
            <w:vAlign w:val="center"/>
          </w:tcPr>
          <w:p w14:paraId="0E1FC725">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合计（元）</w:t>
            </w:r>
          </w:p>
        </w:tc>
      </w:tr>
      <w:tr w14:paraId="0AC9E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trPr>
        <w:tc>
          <w:tcPr>
            <w:tcW w:w="703" w:type="dxa"/>
            <w:tcBorders>
              <w:right w:val="single" w:color="auto" w:sz="4" w:space="0"/>
            </w:tcBorders>
            <w:noWrap w:val="0"/>
            <w:vAlign w:val="center"/>
          </w:tcPr>
          <w:p w14:paraId="2F31187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382" w:type="dxa"/>
            <w:tcBorders>
              <w:left w:val="single" w:color="auto" w:sz="4" w:space="0"/>
              <w:right w:val="single" w:color="auto" w:sz="4" w:space="0"/>
            </w:tcBorders>
            <w:noWrap w:val="0"/>
            <w:vAlign w:val="center"/>
          </w:tcPr>
          <w:p w14:paraId="20F1D47E">
            <w:pPr>
              <w:widowControl/>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杂粮组合</w:t>
            </w:r>
          </w:p>
        </w:tc>
        <w:tc>
          <w:tcPr>
            <w:tcW w:w="2025" w:type="dxa"/>
            <w:tcBorders>
              <w:left w:val="single" w:color="auto" w:sz="4" w:space="0"/>
              <w:right w:val="single" w:color="auto" w:sz="4" w:space="0"/>
            </w:tcBorders>
            <w:noWrap w:val="0"/>
            <w:vAlign w:val="center"/>
          </w:tcPr>
          <w:p w14:paraId="69204581">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6个以上特色杂粮组合，不少于3.0公斤</w:t>
            </w:r>
          </w:p>
        </w:tc>
        <w:tc>
          <w:tcPr>
            <w:tcW w:w="1519" w:type="dxa"/>
            <w:tcBorders>
              <w:right w:val="single" w:color="auto" w:sz="4" w:space="0"/>
            </w:tcBorders>
            <w:noWrap w:val="0"/>
            <w:vAlign w:val="center"/>
          </w:tcPr>
          <w:p w14:paraId="518AE12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tc>
        <w:tc>
          <w:tcPr>
            <w:tcW w:w="1444" w:type="dxa"/>
            <w:tcBorders>
              <w:left w:val="single" w:color="auto" w:sz="4" w:space="0"/>
              <w:right w:val="single" w:color="auto" w:sz="4" w:space="0"/>
            </w:tcBorders>
            <w:noWrap w:val="0"/>
            <w:vAlign w:val="center"/>
          </w:tcPr>
          <w:p w14:paraId="3DDF5D82">
            <w:pPr>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8100箱</w:t>
            </w:r>
          </w:p>
        </w:tc>
        <w:tc>
          <w:tcPr>
            <w:tcW w:w="1589" w:type="dxa"/>
            <w:tcBorders>
              <w:left w:val="single" w:color="auto" w:sz="4" w:space="0"/>
              <w:right w:val="single" w:color="auto" w:sz="4" w:space="0"/>
            </w:tcBorders>
            <w:noWrap w:val="0"/>
            <w:vAlign w:val="center"/>
          </w:tcPr>
          <w:p w14:paraId="366333B4">
            <w:pPr>
              <w:spacing w:line="360" w:lineRule="auto"/>
              <w:jc w:val="center"/>
              <w:rPr>
                <w:rFonts w:hint="eastAsia" w:ascii="宋体" w:hAnsi="宋体" w:eastAsia="宋体" w:cs="宋体"/>
                <w:color w:val="auto"/>
                <w:sz w:val="24"/>
                <w:highlight w:val="none"/>
              </w:rPr>
            </w:pPr>
          </w:p>
        </w:tc>
        <w:tc>
          <w:tcPr>
            <w:tcW w:w="1280" w:type="dxa"/>
            <w:tcBorders>
              <w:left w:val="single" w:color="auto" w:sz="4" w:space="0"/>
            </w:tcBorders>
            <w:noWrap w:val="0"/>
          </w:tcPr>
          <w:p w14:paraId="6092454E">
            <w:pPr>
              <w:spacing w:line="360" w:lineRule="auto"/>
              <w:jc w:val="center"/>
              <w:rPr>
                <w:rFonts w:hint="eastAsia" w:ascii="宋体" w:hAnsi="宋体" w:eastAsia="宋体" w:cs="宋体"/>
                <w:color w:val="auto"/>
                <w:sz w:val="24"/>
                <w:highlight w:val="none"/>
              </w:rPr>
            </w:pPr>
          </w:p>
        </w:tc>
      </w:tr>
      <w:tr w14:paraId="5C7A2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trPr>
        <w:tc>
          <w:tcPr>
            <w:tcW w:w="4110" w:type="dxa"/>
            <w:gridSpan w:val="3"/>
            <w:noWrap w:val="0"/>
            <w:vAlign w:val="center"/>
          </w:tcPr>
          <w:p w14:paraId="0D40BA14">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项目总报价</w:t>
            </w:r>
          </w:p>
        </w:tc>
        <w:tc>
          <w:tcPr>
            <w:tcW w:w="5832" w:type="dxa"/>
            <w:gridSpan w:val="4"/>
            <w:noWrap w:val="0"/>
            <w:vAlign w:val="center"/>
          </w:tcPr>
          <w:p w14:paraId="41EA5463">
            <w:pPr>
              <w:spacing w:line="360" w:lineRule="auto"/>
              <w:jc w:val="center"/>
              <w:rPr>
                <w:rFonts w:hint="eastAsia" w:ascii="宋体" w:hAnsi="宋体" w:eastAsia="宋体" w:cs="宋体"/>
                <w:color w:val="auto"/>
                <w:sz w:val="24"/>
                <w:highlight w:val="none"/>
              </w:rPr>
            </w:pPr>
            <w:r>
              <w:rPr>
                <w:rFonts w:hint="eastAsia" w:ascii="宋体" w:hAnsi="宋体" w:eastAsia="宋体" w:cs="宋体"/>
                <w:b/>
                <w:color w:val="auto"/>
                <w:sz w:val="24"/>
                <w:highlight w:val="none"/>
              </w:rPr>
              <w:t>元</w:t>
            </w:r>
          </w:p>
        </w:tc>
      </w:tr>
    </w:tbl>
    <w:p w14:paraId="3CA75A28">
      <w:pPr>
        <w:spacing w:line="360" w:lineRule="auto"/>
        <w:rPr>
          <w:rFonts w:hint="eastAsia" w:ascii="宋体" w:hAnsi="宋体" w:eastAsia="宋体" w:cs="宋体"/>
          <w:b/>
          <w:color w:val="auto"/>
          <w:sz w:val="24"/>
          <w:highlight w:val="none"/>
        </w:rPr>
      </w:pPr>
    </w:p>
    <w:p w14:paraId="0F8DEBC2">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注：</w:t>
      </w:r>
      <w:r>
        <w:rPr>
          <w:rFonts w:hint="eastAsia" w:ascii="宋体" w:hAnsi="宋体" w:eastAsia="宋体" w:cs="宋体"/>
          <w:color w:val="auto"/>
          <w:sz w:val="24"/>
          <w:highlight w:val="none"/>
        </w:rPr>
        <w:t>1、</w:t>
      </w:r>
      <w:r>
        <w:rPr>
          <w:rFonts w:hint="eastAsia" w:ascii="宋体" w:hAnsi="宋体" w:eastAsia="宋体" w:cs="宋体"/>
          <w:b/>
          <w:color w:val="auto"/>
          <w:sz w:val="24"/>
          <w:highlight w:val="none"/>
          <w:u w:val="single"/>
        </w:rPr>
        <w:t>投标人应当按照招标文件采购需求及相关报价要求填写</w:t>
      </w:r>
      <w:r>
        <w:rPr>
          <w:rFonts w:hint="eastAsia" w:ascii="宋体" w:hAnsi="宋体" w:eastAsia="宋体" w:cs="宋体"/>
          <w:color w:val="auto"/>
          <w:sz w:val="24"/>
          <w:highlight w:val="none"/>
          <w:u w:val="single"/>
        </w:rPr>
        <w:t>。</w:t>
      </w:r>
    </w:p>
    <w:p w14:paraId="4896185D">
      <w:pPr>
        <w:spacing w:line="360" w:lineRule="auto"/>
        <w:ind w:left="-283"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u w:val="single"/>
        </w:rPr>
        <w:t>本表中“其它”由投标人根据采购需求及自身经验进行补充填写。项目实施时，除采购人明确提出需要变更增加外，不再增加任何费用，投标人应确保本项目能安全、正常运行并达到采购要求。</w:t>
      </w:r>
    </w:p>
    <w:p w14:paraId="2B9F3EB0">
      <w:pPr>
        <w:spacing w:line="360" w:lineRule="auto"/>
        <w:ind w:left="-283"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u w:val="single"/>
        </w:rPr>
        <w:t>本表中项目总报价应与开标一览表中项目总报价保持一致。</w:t>
      </w:r>
    </w:p>
    <w:p w14:paraId="54459223">
      <w:pPr>
        <w:spacing w:line="360" w:lineRule="auto"/>
        <w:ind w:left="-283" w:firstLine="48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4、</w:t>
      </w:r>
      <w:r>
        <w:rPr>
          <w:rFonts w:hint="eastAsia" w:ascii="宋体" w:hAnsi="宋体" w:eastAsia="宋体" w:cs="宋体"/>
          <w:bCs/>
          <w:color w:val="auto"/>
          <w:sz w:val="24"/>
          <w:highlight w:val="none"/>
          <w:u w:val="single"/>
        </w:rPr>
        <w:t>报价保留至小数点后两位，四舍五入。</w:t>
      </w:r>
    </w:p>
    <w:p w14:paraId="36351C4E">
      <w:pPr>
        <w:spacing w:line="360" w:lineRule="auto"/>
        <w:ind w:left="-283" w:firstLine="48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5、</w:t>
      </w:r>
      <w:r>
        <w:rPr>
          <w:rFonts w:hint="eastAsia" w:ascii="宋体" w:hAnsi="宋体" w:eastAsia="宋体" w:cs="宋体"/>
          <w:bCs/>
          <w:color w:val="auto"/>
          <w:sz w:val="24"/>
          <w:highlight w:val="none"/>
          <w:u w:val="single"/>
        </w:rPr>
        <w:t>标的物报价不得为零，否则投标无效。</w:t>
      </w:r>
    </w:p>
    <w:p w14:paraId="0695010D">
      <w:pPr>
        <w:spacing w:line="360" w:lineRule="auto"/>
        <w:ind w:left="-283" w:firstLine="480"/>
        <w:rPr>
          <w:rFonts w:hint="eastAsia" w:ascii="宋体" w:hAnsi="宋体" w:eastAsia="宋体" w:cs="宋体"/>
          <w:bCs/>
          <w:color w:val="auto"/>
          <w:sz w:val="24"/>
          <w:highlight w:val="none"/>
          <w:u w:val="single"/>
        </w:rPr>
      </w:pPr>
    </w:p>
    <w:p w14:paraId="44A532D7">
      <w:pPr>
        <w:spacing w:line="360" w:lineRule="auto"/>
        <w:ind w:left="-283" w:firstLine="480"/>
        <w:rPr>
          <w:rFonts w:hint="eastAsia" w:ascii="宋体" w:hAnsi="宋体" w:eastAsia="宋体" w:cs="宋体"/>
          <w:bCs/>
          <w:color w:val="auto"/>
          <w:sz w:val="24"/>
          <w:highlight w:val="none"/>
          <w:u w:val="single"/>
        </w:rPr>
      </w:pPr>
    </w:p>
    <w:p w14:paraId="6C670342">
      <w:pPr>
        <w:spacing w:line="360" w:lineRule="auto"/>
        <w:ind w:left="-283" w:firstLine="480"/>
        <w:rPr>
          <w:rFonts w:hint="eastAsia" w:ascii="宋体" w:hAnsi="宋体" w:eastAsia="宋体" w:cs="宋体"/>
          <w:bCs/>
          <w:color w:val="auto"/>
          <w:sz w:val="24"/>
          <w:highlight w:val="none"/>
          <w:u w:val="single"/>
        </w:rPr>
      </w:pPr>
    </w:p>
    <w:p w14:paraId="7529764A">
      <w:pPr>
        <w:spacing w:line="360" w:lineRule="auto"/>
        <w:ind w:left="-283" w:firstLine="480"/>
        <w:rPr>
          <w:rFonts w:hint="eastAsia" w:ascii="宋体" w:hAnsi="宋体" w:eastAsia="宋体" w:cs="宋体"/>
          <w:bCs/>
          <w:color w:val="auto"/>
          <w:sz w:val="24"/>
          <w:highlight w:val="none"/>
          <w:u w:val="single"/>
        </w:rPr>
      </w:pPr>
    </w:p>
    <w:p w14:paraId="352A0259">
      <w:pPr>
        <w:spacing w:line="360" w:lineRule="auto"/>
        <w:ind w:left="-283" w:firstLine="480"/>
        <w:rPr>
          <w:rFonts w:hint="eastAsia" w:ascii="宋体" w:hAnsi="宋体" w:eastAsia="宋体" w:cs="宋体"/>
          <w:bCs/>
          <w:color w:val="auto"/>
          <w:sz w:val="24"/>
          <w:highlight w:val="none"/>
          <w:u w:val="single"/>
        </w:rPr>
      </w:pPr>
    </w:p>
    <w:p w14:paraId="76F335A4">
      <w:pPr>
        <w:spacing w:line="360" w:lineRule="auto"/>
        <w:ind w:left="-283" w:firstLine="480"/>
        <w:rPr>
          <w:rFonts w:hint="eastAsia" w:ascii="宋体" w:hAnsi="宋体" w:eastAsia="宋体" w:cs="宋体"/>
          <w:bCs/>
          <w:color w:val="auto"/>
          <w:sz w:val="24"/>
          <w:highlight w:val="none"/>
          <w:u w:val="single"/>
        </w:rPr>
      </w:pPr>
    </w:p>
    <w:p w14:paraId="3EA8D716">
      <w:pPr>
        <w:spacing w:line="360" w:lineRule="auto"/>
        <w:ind w:left="-283" w:firstLine="480"/>
        <w:rPr>
          <w:rFonts w:hint="eastAsia" w:ascii="宋体" w:hAnsi="宋体" w:eastAsia="宋体" w:cs="宋体"/>
          <w:bCs/>
          <w:color w:val="auto"/>
          <w:sz w:val="24"/>
          <w:highlight w:val="none"/>
          <w:u w:val="single"/>
        </w:rPr>
      </w:pPr>
    </w:p>
    <w:p w14:paraId="715A59E0">
      <w:pPr>
        <w:spacing w:line="360" w:lineRule="auto"/>
        <w:ind w:left="-283" w:firstLine="480"/>
        <w:rPr>
          <w:rFonts w:hint="eastAsia" w:ascii="宋体" w:hAnsi="宋体" w:eastAsia="宋体" w:cs="宋体"/>
          <w:bCs/>
          <w:color w:val="auto"/>
          <w:sz w:val="24"/>
          <w:highlight w:val="none"/>
          <w:u w:val="single"/>
        </w:rPr>
      </w:pPr>
    </w:p>
    <w:p w14:paraId="6122D836">
      <w:pPr>
        <w:spacing w:line="360" w:lineRule="auto"/>
        <w:ind w:left="-283" w:firstLine="480"/>
        <w:rPr>
          <w:rFonts w:hint="eastAsia" w:ascii="宋体" w:hAnsi="宋体" w:eastAsia="宋体" w:cs="宋体"/>
          <w:bCs/>
          <w:color w:val="auto"/>
          <w:sz w:val="24"/>
          <w:highlight w:val="none"/>
          <w:u w:val="single"/>
        </w:rPr>
      </w:pPr>
    </w:p>
    <w:p w14:paraId="0924C959">
      <w:pPr>
        <w:spacing w:line="360" w:lineRule="auto"/>
        <w:ind w:left="-283" w:firstLine="480"/>
        <w:rPr>
          <w:rFonts w:hint="eastAsia" w:ascii="宋体" w:hAnsi="宋体" w:eastAsia="宋体" w:cs="宋体"/>
          <w:bCs/>
          <w:color w:val="auto"/>
          <w:sz w:val="24"/>
          <w:highlight w:val="none"/>
          <w:u w:val="single"/>
        </w:rPr>
      </w:pPr>
    </w:p>
    <w:p w14:paraId="2D3EA61F">
      <w:pPr>
        <w:spacing w:line="360" w:lineRule="auto"/>
        <w:ind w:left="-283" w:firstLine="480"/>
        <w:rPr>
          <w:rFonts w:hint="eastAsia" w:ascii="宋体" w:hAnsi="宋体" w:eastAsia="宋体" w:cs="宋体"/>
          <w:bCs/>
          <w:color w:val="auto"/>
          <w:sz w:val="24"/>
          <w:highlight w:val="none"/>
          <w:u w:val="single"/>
        </w:rPr>
      </w:pPr>
    </w:p>
    <w:p w14:paraId="4043C7F7">
      <w:pPr>
        <w:spacing w:line="360" w:lineRule="auto"/>
        <w:ind w:left="-283" w:firstLine="480"/>
        <w:rPr>
          <w:rFonts w:hint="eastAsia" w:ascii="宋体" w:hAnsi="宋体" w:eastAsia="宋体" w:cs="宋体"/>
          <w:bCs/>
          <w:color w:val="auto"/>
          <w:sz w:val="24"/>
          <w:highlight w:val="none"/>
          <w:u w:val="single"/>
        </w:rPr>
      </w:pPr>
    </w:p>
    <w:p w14:paraId="2214FB15">
      <w:pPr>
        <w:spacing w:line="360" w:lineRule="auto"/>
        <w:ind w:left="-283" w:firstLine="480"/>
        <w:rPr>
          <w:rFonts w:hint="eastAsia" w:ascii="宋体" w:hAnsi="宋体" w:eastAsia="宋体" w:cs="宋体"/>
          <w:bCs/>
          <w:color w:val="auto"/>
          <w:sz w:val="24"/>
          <w:highlight w:val="none"/>
          <w:u w:val="single"/>
        </w:rPr>
      </w:pPr>
    </w:p>
    <w:p w14:paraId="1B733303">
      <w:pPr>
        <w:pStyle w:val="3"/>
        <w:keepNext w:val="0"/>
        <w:keepLines w:val="0"/>
        <w:tabs>
          <w:tab w:val="left" w:pos="764"/>
        </w:tabs>
        <w:spacing w:before="100" w:beforeAutospacing="1" w:after="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清单及明细报价表</w:t>
      </w:r>
    </w:p>
    <w:tbl>
      <w:tblPr>
        <w:tblStyle w:val="68"/>
        <w:tblpPr w:leftFromText="180" w:rightFromText="180" w:vertAnchor="text" w:horzAnchor="page" w:tblpX="1061" w:tblpY="927"/>
        <w:tblW w:w="99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3"/>
        <w:gridCol w:w="1457"/>
        <w:gridCol w:w="1875"/>
        <w:gridCol w:w="1461"/>
        <w:gridCol w:w="1338"/>
        <w:gridCol w:w="1828"/>
        <w:gridCol w:w="1280"/>
      </w:tblGrid>
      <w:tr w14:paraId="05E0F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03" w:type="dxa"/>
            <w:tcBorders>
              <w:right w:val="single" w:color="auto" w:sz="4" w:space="0"/>
            </w:tcBorders>
            <w:noWrap w:val="0"/>
            <w:vAlign w:val="center"/>
          </w:tcPr>
          <w:p w14:paraId="5E1EF255">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457" w:type="dxa"/>
            <w:tcBorders>
              <w:left w:val="single" w:color="auto" w:sz="4" w:space="0"/>
              <w:right w:val="single" w:color="auto" w:sz="4" w:space="0"/>
            </w:tcBorders>
            <w:noWrap w:val="0"/>
            <w:vAlign w:val="center"/>
          </w:tcPr>
          <w:p w14:paraId="0DEF258A">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标的名称</w:t>
            </w:r>
          </w:p>
        </w:tc>
        <w:tc>
          <w:tcPr>
            <w:tcW w:w="1875" w:type="dxa"/>
            <w:tcBorders>
              <w:left w:val="single" w:color="auto" w:sz="4" w:space="0"/>
              <w:right w:val="single" w:color="auto" w:sz="4" w:space="0"/>
            </w:tcBorders>
            <w:noWrap w:val="0"/>
            <w:vAlign w:val="center"/>
          </w:tcPr>
          <w:p w14:paraId="28D93DB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规格</w:t>
            </w:r>
          </w:p>
        </w:tc>
        <w:tc>
          <w:tcPr>
            <w:tcW w:w="1461" w:type="dxa"/>
            <w:tcBorders>
              <w:right w:val="single" w:color="auto" w:sz="4" w:space="0"/>
            </w:tcBorders>
            <w:noWrap w:val="0"/>
            <w:vAlign w:val="center"/>
          </w:tcPr>
          <w:p w14:paraId="3CB82B7C">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品牌型号</w:t>
            </w:r>
          </w:p>
        </w:tc>
        <w:tc>
          <w:tcPr>
            <w:tcW w:w="1338" w:type="dxa"/>
            <w:tcBorders>
              <w:left w:val="single" w:color="auto" w:sz="4" w:space="0"/>
              <w:right w:val="single" w:color="auto" w:sz="4" w:space="0"/>
            </w:tcBorders>
            <w:noWrap w:val="0"/>
            <w:vAlign w:val="center"/>
          </w:tcPr>
          <w:p w14:paraId="4B63E2ED">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数量</w:t>
            </w:r>
          </w:p>
        </w:tc>
        <w:tc>
          <w:tcPr>
            <w:tcW w:w="1828" w:type="dxa"/>
            <w:tcBorders>
              <w:left w:val="single" w:color="auto" w:sz="4" w:space="0"/>
              <w:right w:val="single" w:color="auto" w:sz="4" w:space="0"/>
            </w:tcBorders>
            <w:noWrap w:val="0"/>
            <w:vAlign w:val="center"/>
          </w:tcPr>
          <w:p w14:paraId="06A0D08B">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单价（元）</w:t>
            </w:r>
          </w:p>
        </w:tc>
        <w:tc>
          <w:tcPr>
            <w:tcW w:w="1280" w:type="dxa"/>
            <w:tcBorders>
              <w:left w:val="single" w:color="auto" w:sz="4" w:space="0"/>
            </w:tcBorders>
            <w:noWrap w:val="0"/>
            <w:vAlign w:val="center"/>
          </w:tcPr>
          <w:p w14:paraId="0CE92905">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合计（元）</w:t>
            </w:r>
          </w:p>
        </w:tc>
      </w:tr>
      <w:tr w14:paraId="604D5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4" w:hRule="atLeast"/>
        </w:trPr>
        <w:tc>
          <w:tcPr>
            <w:tcW w:w="703" w:type="dxa"/>
            <w:tcBorders>
              <w:right w:val="single" w:color="auto" w:sz="4" w:space="0"/>
            </w:tcBorders>
            <w:noWrap w:val="0"/>
            <w:vAlign w:val="center"/>
          </w:tcPr>
          <w:p w14:paraId="4B19091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457" w:type="dxa"/>
            <w:tcBorders>
              <w:left w:val="single" w:color="auto" w:sz="4" w:space="0"/>
              <w:right w:val="single" w:color="auto" w:sz="4" w:space="0"/>
            </w:tcBorders>
            <w:noWrap w:val="0"/>
            <w:vAlign w:val="center"/>
          </w:tcPr>
          <w:p w14:paraId="32A37AEF">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吊柿饼</w:t>
            </w:r>
          </w:p>
        </w:tc>
        <w:tc>
          <w:tcPr>
            <w:tcW w:w="1875" w:type="dxa"/>
            <w:tcBorders>
              <w:left w:val="single" w:color="auto" w:sz="4" w:space="0"/>
              <w:right w:val="single" w:color="auto" w:sz="4" w:space="0"/>
            </w:tcBorders>
            <w:noWrap w:val="0"/>
            <w:vAlign w:val="center"/>
          </w:tcPr>
          <w:p w14:paraId="32AAB24D">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30枚，净重不低于1.5公斤</w:t>
            </w:r>
          </w:p>
        </w:tc>
        <w:tc>
          <w:tcPr>
            <w:tcW w:w="1461" w:type="dxa"/>
            <w:tcBorders>
              <w:right w:val="single" w:color="auto" w:sz="4" w:space="0"/>
            </w:tcBorders>
            <w:noWrap w:val="0"/>
            <w:vAlign w:val="center"/>
          </w:tcPr>
          <w:p w14:paraId="7E5881C1">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tc>
        <w:tc>
          <w:tcPr>
            <w:tcW w:w="1338" w:type="dxa"/>
            <w:tcBorders>
              <w:left w:val="single" w:color="auto" w:sz="4" w:space="0"/>
              <w:right w:val="single" w:color="auto" w:sz="4" w:space="0"/>
            </w:tcBorders>
            <w:noWrap w:val="0"/>
            <w:vAlign w:val="center"/>
          </w:tcPr>
          <w:p w14:paraId="25E4F2DB">
            <w:pPr>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4900箱</w:t>
            </w:r>
          </w:p>
        </w:tc>
        <w:tc>
          <w:tcPr>
            <w:tcW w:w="1828" w:type="dxa"/>
            <w:tcBorders>
              <w:left w:val="single" w:color="auto" w:sz="4" w:space="0"/>
              <w:right w:val="single" w:color="auto" w:sz="4" w:space="0"/>
            </w:tcBorders>
            <w:noWrap w:val="0"/>
            <w:vAlign w:val="center"/>
          </w:tcPr>
          <w:p w14:paraId="4095B653">
            <w:pPr>
              <w:spacing w:line="360" w:lineRule="auto"/>
              <w:jc w:val="center"/>
              <w:rPr>
                <w:rFonts w:hint="eastAsia" w:ascii="宋体" w:hAnsi="宋体" w:eastAsia="宋体" w:cs="宋体"/>
                <w:color w:val="auto"/>
                <w:sz w:val="24"/>
                <w:highlight w:val="none"/>
              </w:rPr>
            </w:pPr>
          </w:p>
        </w:tc>
        <w:tc>
          <w:tcPr>
            <w:tcW w:w="1280" w:type="dxa"/>
            <w:tcBorders>
              <w:left w:val="single" w:color="auto" w:sz="4" w:space="0"/>
            </w:tcBorders>
            <w:noWrap w:val="0"/>
          </w:tcPr>
          <w:p w14:paraId="4C3E7574">
            <w:pPr>
              <w:spacing w:line="360" w:lineRule="auto"/>
              <w:jc w:val="center"/>
              <w:rPr>
                <w:rFonts w:hint="eastAsia" w:ascii="宋体" w:hAnsi="宋体" w:eastAsia="宋体" w:cs="宋体"/>
                <w:color w:val="auto"/>
                <w:sz w:val="24"/>
                <w:highlight w:val="none"/>
              </w:rPr>
            </w:pPr>
          </w:p>
        </w:tc>
      </w:tr>
      <w:tr w14:paraId="3CCBF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4" w:hRule="atLeast"/>
        </w:trPr>
        <w:tc>
          <w:tcPr>
            <w:tcW w:w="4035" w:type="dxa"/>
            <w:gridSpan w:val="3"/>
            <w:noWrap w:val="0"/>
            <w:vAlign w:val="center"/>
          </w:tcPr>
          <w:p w14:paraId="2ECCE7A6">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项目总报价</w:t>
            </w:r>
          </w:p>
        </w:tc>
        <w:tc>
          <w:tcPr>
            <w:tcW w:w="5907" w:type="dxa"/>
            <w:gridSpan w:val="4"/>
            <w:noWrap w:val="0"/>
            <w:vAlign w:val="center"/>
          </w:tcPr>
          <w:p w14:paraId="204AB844">
            <w:pPr>
              <w:spacing w:line="360" w:lineRule="auto"/>
              <w:jc w:val="center"/>
              <w:rPr>
                <w:rFonts w:hint="eastAsia" w:ascii="宋体" w:hAnsi="宋体" w:eastAsia="宋体" w:cs="宋体"/>
                <w:color w:val="auto"/>
                <w:sz w:val="24"/>
                <w:highlight w:val="none"/>
              </w:rPr>
            </w:pPr>
            <w:r>
              <w:rPr>
                <w:rFonts w:hint="eastAsia" w:ascii="宋体" w:hAnsi="宋体" w:eastAsia="宋体" w:cs="宋体"/>
                <w:b/>
                <w:color w:val="auto"/>
                <w:sz w:val="24"/>
                <w:highlight w:val="none"/>
              </w:rPr>
              <w:t>元</w:t>
            </w:r>
          </w:p>
        </w:tc>
      </w:tr>
    </w:tbl>
    <w:p w14:paraId="27EC1F89">
      <w:pPr>
        <w:pStyle w:val="4"/>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标段五：采购</w:t>
      </w:r>
      <w:r>
        <w:rPr>
          <w:rFonts w:hint="eastAsia" w:ascii="宋体" w:hAnsi="宋体" w:cs="宋体"/>
          <w:b/>
          <w:color w:val="auto"/>
          <w:sz w:val="28"/>
          <w:szCs w:val="28"/>
          <w:highlight w:val="none"/>
          <w:lang w:val="en-US" w:eastAsia="zh-CN" w:bidi="ar-SA"/>
        </w:rPr>
        <w:t>镇江市丹徒区对口</w:t>
      </w:r>
      <w:r>
        <w:rPr>
          <w:rFonts w:hint="eastAsia" w:ascii="宋体" w:hAnsi="宋体" w:eastAsia="宋体" w:cs="宋体"/>
          <w:b/>
          <w:color w:val="auto"/>
          <w:sz w:val="28"/>
          <w:szCs w:val="28"/>
          <w:highlight w:val="none"/>
          <w:lang w:val="en-US" w:eastAsia="zh-CN" w:bidi="ar-SA"/>
        </w:rPr>
        <w:t>协作地区陕西省渭南市澄城县吊柿饼</w:t>
      </w:r>
    </w:p>
    <w:p w14:paraId="57A03FDC">
      <w:pPr>
        <w:spacing w:line="360" w:lineRule="auto"/>
        <w:rPr>
          <w:rFonts w:hint="eastAsia" w:ascii="宋体" w:hAnsi="宋体" w:eastAsia="宋体" w:cs="宋体"/>
          <w:b/>
          <w:color w:val="auto"/>
          <w:sz w:val="24"/>
          <w:highlight w:val="none"/>
        </w:rPr>
      </w:pPr>
    </w:p>
    <w:p w14:paraId="705B9FB6">
      <w:pPr>
        <w:spacing w:line="360" w:lineRule="auto"/>
        <w:rPr>
          <w:rFonts w:hint="eastAsia" w:ascii="宋体" w:hAnsi="宋体" w:eastAsia="宋体" w:cs="宋体"/>
          <w:b/>
          <w:color w:val="auto"/>
          <w:sz w:val="24"/>
          <w:highlight w:val="none"/>
        </w:rPr>
      </w:pPr>
    </w:p>
    <w:p w14:paraId="1FC92537">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注：</w:t>
      </w:r>
      <w:r>
        <w:rPr>
          <w:rFonts w:hint="eastAsia" w:ascii="宋体" w:hAnsi="宋体" w:eastAsia="宋体" w:cs="宋体"/>
          <w:color w:val="auto"/>
          <w:sz w:val="24"/>
          <w:highlight w:val="none"/>
        </w:rPr>
        <w:t>1、</w:t>
      </w:r>
      <w:r>
        <w:rPr>
          <w:rFonts w:hint="eastAsia" w:ascii="宋体" w:hAnsi="宋体" w:eastAsia="宋体" w:cs="宋体"/>
          <w:b/>
          <w:color w:val="auto"/>
          <w:sz w:val="24"/>
          <w:highlight w:val="none"/>
          <w:u w:val="single"/>
        </w:rPr>
        <w:t>投标人应当按照招标文件采购需求及相关报价要求填写</w:t>
      </w:r>
      <w:r>
        <w:rPr>
          <w:rFonts w:hint="eastAsia" w:ascii="宋体" w:hAnsi="宋体" w:eastAsia="宋体" w:cs="宋体"/>
          <w:color w:val="auto"/>
          <w:sz w:val="24"/>
          <w:highlight w:val="none"/>
          <w:u w:val="single"/>
        </w:rPr>
        <w:t>。</w:t>
      </w:r>
    </w:p>
    <w:p w14:paraId="37D32945">
      <w:pPr>
        <w:spacing w:line="360" w:lineRule="auto"/>
        <w:ind w:left="-283"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u w:val="single"/>
        </w:rPr>
        <w:t>本表中“其它”由投标人根据采购需求及自身经验进行补充填写。项目实施时，除采购人明确提出需要变更增加外，不再增加任何费用，投标人应确保本项目能安全、正常运行并达到采购要求。</w:t>
      </w:r>
    </w:p>
    <w:p w14:paraId="19AA3391">
      <w:pPr>
        <w:spacing w:line="360" w:lineRule="auto"/>
        <w:ind w:left="-283"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u w:val="single"/>
        </w:rPr>
        <w:t>本表中项目总报价应与开标一览表中项目总报价保持一致。</w:t>
      </w:r>
    </w:p>
    <w:p w14:paraId="64F2E97E">
      <w:pPr>
        <w:spacing w:line="360" w:lineRule="auto"/>
        <w:ind w:left="-283" w:firstLine="48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4、</w:t>
      </w:r>
      <w:r>
        <w:rPr>
          <w:rFonts w:hint="eastAsia" w:ascii="宋体" w:hAnsi="宋体" w:eastAsia="宋体" w:cs="宋体"/>
          <w:bCs/>
          <w:color w:val="auto"/>
          <w:sz w:val="24"/>
          <w:highlight w:val="none"/>
          <w:u w:val="single"/>
        </w:rPr>
        <w:t>报价保留至小数点后两位，四舍五入。</w:t>
      </w:r>
    </w:p>
    <w:p w14:paraId="2FEA6B5C">
      <w:pPr>
        <w:spacing w:line="360" w:lineRule="auto"/>
        <w:ind w:left="-283" w:firstLine="48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5、</w:t>
      </w:r>
      <w:r>
        <w:rPr>
          <w:rFonts w:hint="eastAsia" w:ascii="宋体" w:hAnsi="宋体" w:eastAsia="宋体" w:cs="宋体"/>
          <w:bCs/>
          <w:color w:val="auto"/>
          <w:sz w:val="24"/>
          <w:highlight w:val="none"/>
          <w:u w:val="single"/>
        </w:rPr>
        <w:t>标的物报价不得为零，否则投标无效。</w:t>
      </w:r>
    </w:p>
    <w:p w14:paraId="11F1B8EC">
      <w:pPr>
        <w:spacing w:line="360" w:lineRule="auto"/>
        <w:ind w:left="-283" w:firstLine="42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D519618">
      <w:pPr>
        <w:pStyle w:val="3"/>
        <w:keepNext w:val="0"/>
        <w:keepLines w:val="0"/>
        <w:tabs>
          <w:tab w:val="left" w:pos="764"/>
        </w:tabs>
        <w:spacing w:before="100" w:beforeAutospacing="1" w:after="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清单及明细报价表</w:t>
      </w:r>
    </w:p>
    <w:p w14:paraId="0B0E9FCF">
      <w:pPr>
        <w:pStyle w:val="4"/>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标段</w:t>
      </w:r>
      <w:r>
        <w:rPr>
          <w:rFonts w:hint="eastAsia" w:ascii="宋体" w:hAnsi="宋体" w:cs="宋体"/>
          <w:b/>
          <w:color w:val="auto"/>
          <w:sz w:val="28"/>
          <w:szCs w:val="28"/>
          <w:highlight w:val="none"/>
          <w:lang w:val="en-US" w:eastAsia="zh-CN" w:bidi="ar-SA"/>
        </w:rPr>
        <w:t>六</w:t>
      </w:r>
      <w:r>
        <w:rPr>
          <w:rFonts w:hint="eastAsia" w:ascii="宋体" w:hAnsi="宋体" w:eastAsia="宋体" w:cs="宋体"/>
          <w:b/>
          <w:color w:val="auto"/>
          <w:sz w:val="28"/>
          <w:szCs w:val="28"/>
          <w:highlight w:val="none"/>
          <w:lang w:val="en-US" w:eastAsia="zh-CN" w:bidi="ar-SA"/>
        </w:rPr>
        <w:t>：</w:t>
      </w:r>
      <w:r>
        <w:rPr>
          <w:rFonts w:hint="eastAsia" w:ascii="宋体" w:hAnsi="宋体" w:cs="宋体"/>
          <w:b/>
          <w:color w:val="auto"/>
          <w:sz w:val="28"/>
          <w:szCs w:val="28"/>
          <w:highlight w:val="none"/>
          <w:lang w:val="en-US" w:eastAsia="zh-CN" w:bidi="ar-SA"/>
        </w:rPr>
        <w:t>采购镇江市丹徒区对口协作地区陕西省渭南市澄城县纸皮多味核桃</w:t>
      </w:r>
    </w:p>
    <w:p w14:paraId="3B6A986A">
      <w:pPr>
        <w:spacing w:line="360" w:lineRule="auto"/>
        <w:rPr>
          <w:rFonts w:hint="eastAsia" w:ascii="宋体" w:hAnsi="宋体" w:eastAsia="宋体" w:cs="宋体"/>
          <w:b/>
          <w:color w:val="auto"/>
          <w:sz w:val="24"/>
          <w:highlight w:val="none"/>
        </w:rPr>
      </w:pPr>
    </w:p>
    <w:tbl>
      <w:tblPr>
        <w:tblStyle w:val="68"/>
        <w:tblW w:w="100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6"/>
        <w:gridCol w:w="1608"/>
        <w:gridCol w:w="1876"/>
        <w:gridCol w:w="1309"/>
        <w:gridCol w:w="1338"/>
        <w:gridCol w:w="1828"/>
        <w:gridCol w:w="1280"/>
      </w:tblGrid>
      <w:tr w14:paraId="43A5E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76" w:type="dxa"/>
            <w:tcBorders>
              <w:right w:val="single" w:color="auto" w:sz="4" w:space="0"/>
            </w:tcBorders>
            <w:noWrap w:val="0"/>
            <w:vAlign w:val="center"/>
          </w:tcPr>
          <w:p w14:paraId="6B705E4E">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608" w:type="dxa"/>
            <w:tcBorders>
              <w:left w:val="single" w:color="auto" w:sz="4" w:space="0"/>
              <w:right w:val="single" w:color="auto" w:sz="4" w:space="0"/>
            </w:tcBorders>
            <w:noWrap w:val="0"/>
            <w:vAlign w:val="center"/>
          </w:tcPr>
          <w:p w14:paraId="2C0E2273">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标的名称</w:t>
            </w:r>
          </w:p>
        </w:tc>
        <w:tc>
          <w:tcPr>
            <w:tcW w:w="1876" w:type="dxa"/>
            <w:tcBorders>
              <w:left w:val="single" w:color="auto" w:sz="4" w:space="0"/>
              <w:right w:val="single" w:color="auto" w:sz="4" w:space="0"/>
            </w:tcBorders>
            <w:noWrap w:val="0"/>
            <w:vAlign w:val="center"/>
          </w:tcPr>
          <w:p w14:paraId="7A63B188">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规格</w:t>
            </w:r>
          </w:p>
        </w:tc>
        <w:tc>
          <w:tcPr>
            <w:tcW w:w="1309" w:type="dxa"/>
            <w:tcBorders>
              <w:right w:val="single" w:color="auto" w:sz="4" w:space="0"/>
            </w:tcBorders>
            <w:noWrap w:val="0"/>
            <w:vAlign w:val="center"/>
          </w:tcPr>
          <w:p w14:paraId="5E7B68CF">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品牌型号</w:t>
            </w:r>
          </w:p>
        </w:tc>
        <w:tc>
          <w:tcPr>
            <w:tcW w:w="1338" w:type="dxa"/>
            <w:tcBorders>
              <w:left w:val="single" w:color="auto" w:sz="4" w:space="0"/>
              <w:right w:val="single" w:color="auto" w:sz="4" w:space="0"/>
            </w:tcBorders>
            <w:noWrap w:val="0"/>
            <w:vAlign w:val="center"/>
          </w:tcPr>
          <w:p w14:paraId="3D386227">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数量</w:t>
            </w:r>
          </w:p>
        </w:tc>
        <w:tc>
          <w:tcPr>
            <w:tcW w:w="1828" w:type="dxa"/>
            <w:tcBorders>
              <w:left w:val="single" w:color="auto" w:sz="4" w:space="0"/>
              <w:right w:val="single" w:color="auto" w:sz="4" w:space="0"/>
            </w:tcBorders>
            <w:noWrap w:val="0"/>
            <w:vAlign w:val="center"/>
          </w:tcPr>
          <w:p w14:paraId="34DAF540">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单价（元）</w:t>
            </w:r>
          </w:p>
        </w:tc>
        <w:tc>
          <w:tcPr>
            <w:tcW w:w="1280" w:type="dxa"/>
            <w:tcBorders>
              <w:left w:val="single" w:color="auto" w:sz="4" w:space="0"/>
            </w:tcBorders>
            <w:noWrap w:val="0"/>
            <w:vAlign w:val="center"/>
          </w:tcPr>
          <w:p w14:paraId="1C0D2FCE">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合计（元）</w:t>
            </w:r>
          </w:p>
        </w:tc>
      </w:tr>
      <w:tr w14:paraId="7BDD5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776" w:type="dxa"/>
            <w:tcBorders>
              <w:right w:val="single" w:color="auto" w:sz="4" w:space="0"/>
            </w:tcBorders>
            <w:noWrap w:val="0"/>
            <w:vAlign w:val="center"/>
          </w:tcPr>
          <w:p w14:paraId="1892BD8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608" w:type="dxa"/>
            <w:tcBorders>
              <w:left w:val="single" w:color="auto" w:sz="4" w:space="0"/>
              <w:right w:val="single" w:color="auto" w:sz="4" w:space="0"/>
            </w:tcBorders>
            <w:noWrap w:val="0"/>
            <w:vAlign w:val="center"/>
          </w:tcPr>
          <w:p w14:paraId="2F3CA95F">
            <w:pPr>
              <w:widowControl/>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纸皮多味核桃</w:t>
            </w:r>
          </w:p>
        </w:tc>
        <w:tc>
          <w:tcPr>
            <w:tcW w:w="1876" w:type="dxa"/>
            <w:tcBorders>
              <w:left w:val="single" w:color="auto" w:sz="4" w:space="0"/>
              <w:right w:val="single" w:color="auto" w:sz="4" w:space="0"/>
            </w:tcBorders>
            <w:noWrap w:val="0"/>
            <w:vAlign w:val="center"/>
          </w:tcPr>
          <w:p w14:paraId="0D6A0ABA">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2.5公斤/箱，每箱5袋</w:t>
            </w:r>
          </w:p>
        </w:tc>
        <w:tc>
          <w:tcPr>
            <w:tcW w:w="1309" w:type="dxa"/>
            <w:tcBorders>
              <w:right w:val="single" w:color="auto" w:sz="4" w:space="0"/>
            </w:tcBorders>
            <w:noWrap w:val="0"/>
            <w:vAlign w:val="center"/>
          </w:tcPr>
          <w:p w14:paraId="21FAA799">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tc>
        <w:tc>
          <w:tcPr>
            <w:tcW w:w="1338" w:type="dxa"/>
            <w:tcBorders>
              <w:left w:val="single" w:color="auto" w:sz="4" w:space="0"/>
              <w:right w:val="single" w:color="auto" w:sz="4" w:space="0"/>
            </w:tcBorders>
            <w:noWrap w:val="0"/>
            <w:vAlign w:val="center"/>
          </w:tcPr>
          <w:p w14:paraId="59D71046">
            <w:pPr>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6200</w:t>
            </w:r>
            <w:r>
              <w:rPr>
                <w:rFonts w:hint="eastAsia" w:ascii="宋体" w:hAnsi="宋体" w:eastAsia="宋体" w:cs="宋体"/>
                <w:color w:val="auto"/>
                <w:sz w:val="24"/>
                <w:highlight w:val="none"/>
                <w:lang w:val="en-US" w:eastAsia="zh-CN"/>
              </w:rPr>
              <w:t>箱</w:t>
            </w:r>
          </w:p>
        </w:tc>
        <w:tc>
          <w:tcPr>
            <w:tcW w:w="1828" w:type="dxa"/>
            <w:tcBorders>
              <w:left w:val="single" w:color="auto" w:sz="4" w:space="0"/>
              <w:right w:val="single" w:color="auto" w:sz="4" w:space="0"/>
            </w:tcBorders>
            <w:noWrap w:val="0"/>
            <w:vAlign w:val="center"/>
          </w:tcPr>
          <w:p w14:paraId="316A57AB">
            <w:pPr>
              <w:spacing w:line="360" w:lineRule="auto"/>
              <w:jc w:val="center"/>
              <w:rPr>
                <w:rFonts w:hint="eastAsia" w:ascii="宋体" w:hAnsi="宋体" w:eastAsia="宋体" w:cs="宋体"/>
                <w:color w:val="auto"/>
                <w:sz w:val="24"/>
                <w:highlight w:val="none"/>
              </w:rPr>
            </w:pPr>
          </w:p>
        </w:tc>
        <w:tc>
          <w:tcPr>
            <w:tcW w:w="1280" w:type="dxa"/>
            <w:tcBorders>
              <w:left w:val="single" w:color="auto" w:sz="4" w:space="0"/>
            </w:tcBorders>
            <w:noWrap w:val="0"/>
          </w:tcPr>
          <w:p w14:paraId="3726CA3A">
            <w:pPr>
              <w:spacing w:line="360" w:lineRule="auto"/>
              <w:jc w:val="center"/>
              <w:rPr>
                <w:rFonts w:hint="eastAsia" w:ascii="宋体" w:hAnsi="宋体" w:eastAsia="宋体" w:cs="宋体"/>
                <w:color w:val="auto"/>
                <w:sz w:val="24"/>
                <w:highlight w:val="none"/>
              </w:rPr>
            </w:pPr>
          </w:p>
        </w:tc>
      </w:tr>
      <w:tr w14:paraId="280EE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trPr>
        <w:tc>
          <w:tcPr>
            <w:tcW w:w="4260" w:type="dxa"/>
            <w:gridSpan w:val="3"/>
            <w:noWrap w:val="0"/>
            <w:vAlign w:val="center"/>
          </w:tcPr>
          <w:p w14:paraId="53C2CF1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项目总报价</w:t>
            </w:r>
          </w:p>
        </w:tc>
        <w:tc>
          <w:tcPr>
            <w:tcW w:w="5755" w:type="dxa"/>
            <w:gridSpan w:val="4"/>
            <w:noWrap w:val="0"/>
            <w:vAlign w:val="center"/>
          </w:tcPr>
          <w:p w14:paraId="793820A8">
            <w:pPr>
              <w:spacing w:line="360" w:lineRule="auto"/>
              <w:jc w:val="center"/>
              <w:rPr>
                <w:rFonts w:hint="eastAsia" w:ascii="宋体" w:hAnsi="宋体" w:eastAsia="宋体" w:cs="宋体"/>
                <w:color w:val="auto"/>
                <w:sz w:val="24"/>
                <w:highlight w:val="none"/>
              </w:rPr>
            </w:pPr>
            <w:r>
              <w:rPr>
                <w:rFonts w:hint="eastAsia" w:ascii="宋体" w:hAnsi="宋体" w:eastAsia="宋体" w:cs="宋体"/>
                <w:b/>
                <w:color w:val="auto"/>
                <w:sz w:val="24"/>
                <w:highlight w:val="none"/>
              </w:rPr>
              <w:t>元</w:t>
            </w:r>
          </w:p>
        </w:tc>
      </w:tr>
    </w:tbl>
    <w:p w14:paraId="304ABF64">
      <w:pPr>
        <w:spacing w:line="360" w:lineRule="auto"/>
        <w:rPr>
          <w:rFonts w:hint="eastAsia" w:ascii="宋体" w:hAnsi="宋体" w:eastAsia="宋体" w:cs="宋体"/>
          <w:b/>
          <w:color w:val="auto"/>
          <w:sz w:val="24"/>
          <w:highlight w:val="none"/>
        </w:rPr>
      </w:pPr>
    </w:p>
    <w:p w14:paraId="53470BA3">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注：</w:t>
      </w:r>
      <w:r>
        <w:rPr>
          <w:rFonts w:hint="eastAsia" w:ascii="宋体" w:hAnsi="宋体" w:eastAsia="宋体" w:cs="宋体"/>
          <w:color w:val="auto"/>
          <w:sz w:val="24"/>
          <w:highlight w:val="none"/>
        </w:rPr>
        <w:t>1、</w:t>
      </w:r>
      <w:r>
        <w:rPr>
          <w:rFonts w:hint="eastAsia" w:ascii="宋体" w:hAnsi="宋体" w:eastAsia="宋体" w:cs="宋体"/>
          <w:b/>
          <w:color w:val="auto"/>
          <w:sz w:val="24"/>
          <w:highlight w:val="none"/>
          <w:u w:val="single"/>
        </w:rPr>
        <w:t>投标人应当按照招标文件采购需求及相关报价要求填写</w:t>
      </w:r>
      <w:r>
        <w:rPr>
          <w:rFonts w:hint="eastAsia" w:ascii="宋体" w:hAnsi="宋体" w:eastAsia="宋体" w:cs="宋体"/>
          <w:color w:val="auto"/>
          <w:sz w:val="24"/>
          <w:highlight w:val="none"/>
          <w:u w:val="single"/>
        </w:rPr>
        <w:t>。</w:t>
      </w:r>
    </w:p>
    <w:p w14:paraId="256D095A">
      <w:pPr>
        <w:spacing w:line="360" w:lineRule="auto"/>
        <w:ind w:left="-283"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u w:val="single"/>
        </w:rPr>
        <w:t>本表中“其它”由投标人根据采购需求及自身经验进行补充填写。项目实施时，除采购人明确提出需要变更增加外，不再增加任何费用，投标人应确保本项目能安全、正常运行并达到采购要求。</w:t>
      </w:r>
    </w:p>
    <w:p w14:paraId="2C4BF583">
      <w:pPr>
        <w:spacing w:line="360" w:lineRule="auto"/>
        <w:ind w:left="-283"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u w:val="single"/>
        </w:rPr>
        <w:t>本表中项目总报价应与开标一览表中项目总报价保持一致。</w:t>
      </w:r>
    </w:p>
    <w:p w14:paraId="3A3666EB">
      <w:pPr>
        <w:spacing w:line="360" w:lineRule="auto"/>
        <w:ind w:left="-283" w:firstLine="48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4、</w:t>
      </w:r>
      <w:r>
        <w:rPr>
          <w:rFonts w:hint="eastAsia" w:ascii="宋体" w:hAnsi="宋体" w:eastAsia="宋体" w:cs="宋体"/>
          <w:bCs/>
          <w:color w:val="auto"/>
          <w:sz w:val="24"/>
          <w:highlight w:val="none"/>
          <w:u w:val="single"/>
        </w:rPr>
        <w:t>报价保留至小数点后两位，四舍五入。</w:t>
      </w:r>
    </w:p>
    <w:p w14:paraId="19BE632F">
      <w:pPr>
        <w:spacing w:line="360" w:lineRule="auto"/>
        <w:ind w:left="-283" w:firstLine="480"/>
        <w:rPr>
          <w:rFonts w:hint="eastAsia" w:ascii="宋体" w:hAnsi="宋体" w:eastAsia="宋体" w:cs="宋体"/>
          <w:b/>
          <w:color w:val="auto"/>
          <w:sz w:val="32"/>
          <w:szCs w:val="32"/>
          <w:highlight w:val="none"/>
        </w:rPr>
      </w:pPr>
      <w:r>
        <w:rPr>
          <w:rFonts w:hint="eastAsia" w:ascii="宋体" w:hAnsi="宋体" w:eastAsia="宋体" w:cs="宋体"/>
          <w:bCs/>
          <w:color w:val="auto"/>
          <w:sz w:val="24"/>
          <w:highlight w:val="none"/>
        </w:rPr>
        <w:t>5、</w:t>
      </w:r>
      <w:r>
        <w:rPr>
          <w:rFonts w:hint="eastAsia" w:ascii="宋体" w:hAnsi="宋体" w:eastAsia="宋体" w:cs="宋体"/>
          <w:bCs/>
          <w:color w:val="auto"/>
          <w:sz w:val="24"/>
          <w:highlight w:val="none"/>
          <w:u w:val="single"/>
        </w:rPr>
        <w:t>标的物报价不得为零，否则投标无效。</w:t>
      </w:r>
    </w:p>
    <w:p w14:paraId="13471B3D">
      <w:pPr>
        <w:pStyle w:val="4"/>
        <w:spacing w:before="260" w:after="260" w:line="360" w:lineRule="auto"/>
        <w:ind w:firstLine="0"/>
        <w:jc w:val="center"/>
        <w:rPr>
          <w:rFonts w:hint="eastAsia" w:ascii="宋体" w:hAnsi="宋体" w:eastAsia="宋体" w:cs="宋体"/>
          <w:b/>
          <w:color w:val="auto"/>
          <w:sz w:val="32"/>
          <w:szCs w:val="32"/>
          <w:highlight w:val="none"/>
        </w:rPr>
      </w:pPr>
    </w:p>
    <w:p w14:paraId="47D4D9FB">
      <w:pPr>
        <w:pStyle w:val="4"/>
        <w:spacing w:before="260" w:after="260" w:line="360" w:lineRule="auto"/>
        <w:ind w:firstLine="0"/>
        <w:jc w:val="center"/>
        <w:rPr>
          <w:rFonts w:hint="eastAsia" w:ascii="宋体" w:hAnsi="宋体" w:eastAsia="宋体" w:cs="宋体"/>
          <w:b/>
          <w:color w:val="auto"/>
          <w:sz w:val="32"/>
          <w:szCs w:val="32"/>
          <w:highlight w:val="none"/>
        </w:rPr>
      </w:pPr>
    </w:p>
    <w:p w14:paraId="35CAE108">
      <w:pPr>
        <w:pStyle w:val="4"/>
        <w:spacing w:before="260" w:after="260" w:line="360" w:lineRule="auto"/>
        <w:ind w:firstLine="0"/>
        <w:jc w:val="center"/>
        <w:rPr>
          <w:rFonts w:hint="eastAsia" w:ascii="宋体" w:hAnsi="宋体" w:eastAsia="宋体" w:cs="宋体"/>
          <w:b/>
          <w:color w:val="auto"/>
          <w:sz w:val="32"/>
          <w:szCs w:val="32"/>
          <w:highlight w:val="none"/>
        </w:rPr>
      </w:pPr>
    </w:p>
    <w:p w14:paraId="01CFFDFE">
      <w:pPr>
        <w:pStyle w:val="4"/>
        <w:spacing w:before="260" w:after="260" w:line="360" w:lineRule="auto"/>
        <w:ind w:firstLine="0"/>
        <w:jc w:val="center"/>
        <w:rPr>
          <w:rFonts w:hint="eastAsia" w:ascii="宋体" w:hAnsi="宋体" w:eastAsia="宋体" w:cs="宋体"/>
          <w:b/>
          <w:color w:val="auto"/>
          <w:sz w:val="32"/>
          <w:szCs w:val="32"/>
          <w:highlight w:val="none"/>
        </w:rPr>
      </w:pPr>
    </w:p>
    <w:p w14:paraId="25522930">
      <w:pPr>
        <w:pStyle w:val="4"/>
        <w:spacing w:before="260" w:after="260" w:line="360" w:lineRule="auto"/>
        <w:ind w:firstLine="0"/>
        <w:jc w:val="center"/>
        <w:rPr>
          <w:rFonts w:hint="eastAsia" w:ascii="宋体" w:hAnsi="宋体" w:eastAsia="宋体" w:cs="宋体"/>
          <w:b/>
          <w:color w:val="auto"/>
          <w:sz w:val="32"/>
          <w:szCs w:val="32"/>
          <w:highlight w:val="none"/>
        </w:rPr>
      </w:pPr>
    </w:p>
    <w:p w14:paraId="02460434">
      <w:pPr>
        <w:pStyle w:val="4"/>
        <w:spacing w:before="260" w:after="260" w:line="360" w:lineRule="auto"/>
        <w:ind w:firstLine="0"/>
        <w:jc w:val="center"/>
        <w:rPr>
          <w:rFonts w:hint="eastAsia" w:ascii="宋体" w:hAnsi="宋体" w:eastAsia="宋体" w:cs="宋体"/>
          <w:b/>
          <w:color w:val="auto"/>
          <w:sz w:val="32"/>
          <w:szCs w:val="32"/>
          <w:highlight w:val="none"/>
        </w:rPr>
      </w:pPr>
    </w:p>
    <w:p w14:paraId="7CCDB9BC">
      <w:pPr>
        <w:pStyle w:val="3"/>
        <w:keepNext w:val="0"/>
        <w:keepLines w:val="0"/>
        <w:tabs>
          <w:tab w:val="left" w:pos="764"/>
        </w:tabs>
        <w:spacing w:before="100" w:beforeAutospacing="1" w:after="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清单及明细报价表</w:t>
      </w:r>
    </w:p>
    <w:p w14:paraId="2885CBA8">
      <w:pPr>
        <w:pStyle w:val="4"/>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标段</w:t>
      </w:r>
      <w:r>
        <w:rPr>
          <w:rFonts w:hint="eastAsia" w:ascii="宋体" w:hAnsi="宋体" w:cs="宋体"/>
          <w:b/>
          <w:color w:val="auto"/>
          <w:sz w:val="28"/>
          <w:szCs w:val="28"/>
          <w:highlight w:val="none"/>
          <w:lang w:val="en-US" w:eastAsia="zh-CN" w:bidi="ar-SA"/>
        </w:rPr>
        <w:t>七</w:t>
      </w:r>
      <w:r>
        <w:rPr>
          <w:rFonts w:hint="eastAsia" w:ascii="宋体" w:hAnsi="宋体" w:eastAsia="宋体" w:cs="宋体"/>
          <w:b/>
          <w:color w:val="auto"/>
          <w:sz w:val="28"/>
          <w:szCs w:val="28"/>
          <w:highlight w:val="none"/>
          <w:lang w:val="en-US" w:eastAsia="zh-CN" w:bidi="ar-SA"/>
        </w:rPr>
        <w:t>：采购</w:t>
      </w:r>
      <w:r>
        <w:rPr>
          <w:rFonts w:hint="eastAsia" w:ascii="宋体" w:hAnsi="宋体" w:cs="宋体"/>
          <w:b/>
          <w:color w:val="auto"/>
          <w:sz w:val="28"/>
          <w:szCs w:val="28"/>
          <w:highlight w:val="none"/>
          <w:lang w:val="en-US" w:eastAsia="zh-CN" w:bidi="ar-SA"/>
        </w:rPr>
        <w:t>镇江市丹徒区对口</w:t>
      </w:r>
      <w:r>
        <w:rPr>
          <w:rFonts w:hint="eastAsia" w:ascii="宋体" w:hAnsi="宋体" w:eastAsia="宋体" w:cs="宋体"/>
          <w:b/>
          <w:color w:val="auto"/>
          <w:sz w:val="28"/>
          <w:szCs w:val="28"/>
          <w:highlight w:val="none"/>
          <w:lang w:val="en-US" w:eastAsia="zh-CN" w:bidi="ar-SA"/>
        </w:rPr>
        <w:t>协作地区湖北省宜昌市秭归县</w:t>
      </w:r>
      <w:r>
        <w:rPr>
          <w:rFonts w:hint="eastAsia" w:ascii="宋体" w:hAnsi="宋体" w:cs="宋体"/>
          <w:b/>
          <w:color w:val="auto"/>
          <w:sz w:val="28"/>
          <w:szCs w:val="28"/>
          <w:highlight w:val="none"/>
          <w:lang w:val="en-US" w:eastAsia="zh-CN" w:bidi="ar-SA"/>
        </w:rPr>
        <w:t>九月红橙子</w:t>
      </w:r>
    </w:p>
    <w:p w14:paraId="1EBA28F7">
      <w:pPr>
        <w:spacing w:line="360" w:lineRule="auto"/>
        <w:rPr>
          <w:rFonts w:hint="eastAsia" w:ascii="宋体" w:hAnsi="宋体" w:eastAsia="宋体" w:cs="宋体"/>
          <w:b/>
          <w:color w:val="auto"/>
          <w:sz w:val="24"/>
          <w:highlight w:val="none"/>
        </w:rPr>
      </w:pPr>
    </w:p>
    <w:tbl>
      <w:tblPr>
        <w:tblStyle w:val="68"/>
        <w:tblW w:w="100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6"/>
        <w:gridCol w:w="1608"/>
        <w:gridCol w:w="1492"/>
        <w:gridCol w:w="1693"/>
        <w:gridCol w:w="1338"/>
        <w:gridCol w:w="1828"/>
        <w:gridCol w:w="1280"/>
      </w:tblGrid>
      <w:tr w14:paraId="283BB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76" w:type="dxa"/>
            <w:tcBorders>
              <w:right w:val="single" w:color="auto" w:sz="4" w:space="0"/>
            </w:tcBorders>
            <w:noWrap w:val="0"/>
            <w:vAlign w:val="center"/>
          </w:tcPr>
          <w:p w14:paraId="557AC48B">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608" w:type="dxa"/>
            <w:tcBorders>
              <w:left w:val="single" w:color="auto" w:sz="4" w:space="0"/>
              <w:right w:val="single" w:color="auto" w:sz="4" w:space="0"/>
            </w:tcBorders>
            <w:noWrap w:val="0"/>
            <w:vAlign w:val="center"/>
          </w:tcPr>
          <w:p w14:paraId="4C95B95D">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标的名称</w:t>
            </w:r>
          </w:p>
        </w:tc>
        <w:tc>
          <w:tcPr>
            <w:tcW w:w="1492" w:type="dxa"/>
            <w:tcBorders>
              <w:left w:val="single" w:color="auto" w:sz="4" w:space="0"/>
              <w:right w:val="single" w:color="auto" w:sz="4" w:space="0"/>
            </w:tcBorders>
            <w:noWrap w:val="0"/>
            <w:vAlign w:val="center"/>
          </w:tcPr>
          <w:p w14:paraId="7237D041">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规格</w:t>
            </w:r>
          </w:p>
        </w:tc>
        <w:tc>
          <w:tcPr>
            <w:tcW w:w="1693" w:type="dxa"/>
            <w:tcBorders>
              <w:right w:val="single" w:color="auto" w:sz="4" w:space="0"/>
            </w:tcBorders>
            <w:noWrap w:val="0"/>
            <w:vAlign w:val="center"/>
          </w:tcPr>
          <w:p w14:paraId="1BD20F54">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品牌型号</w:t>
            </w:r>
          </w:p>
        </w:tc>
        <w:tc>
          <w:tcPr>
            <w:tcW w:w="1338" w:type="dxa"/>
            <w:tcBorders>
              <w:left w:val="single" w:color="auto" w:sz="4" w:space="0"/>
              <w:right w:val="single" w:color="auto" w:sz="4" w:space="0"/>
            </w:tcBorders>
            <w:noWrap w:val="0"/>
            <w:vAlign w:val="center"/>
          </w:tcPr>
          <w:p w14:paraId="74959088">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数量</w:t>
            </w:r>
          </w:p>
        </w:tc>
        <w:tc>
          <w:tcPr>
            <w:tcW w:w="1828" w:type="dxa"/>
            <w:tcBorders>
              <w:left w:val="single" w:color="auto" w:sz="4" w:space="0"/>
              <w:right w:val="single" w:color="auto" w:sz="4" w:space="0"/>
            </w:tcBorders>
            <w:noWrap w:val="0"/>
            <w:vAlign w:val="center"/>
          </w:tcPr>
          <w:p w14:paraId="79D30EDC">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单价（元）</w:t>
            </w:r>
          </w:p>
        </w:tc>
        <w:tc>
          <w:tcPr>
            <w:tcW w:w="1280" w:type="dxa"/>
            <w:tcBorders>
              <w:left w:val="single" w:color="auto" w:sz="4" w:space="0"/>
            </w:tcBorders>
            <w:noWrap w:val="0"/>
            <w:vAlign w:val="center"/>
          </w:tcPr>
          <w:p w14:paraId="7372C32A">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合计（元）</w:t>
            </w:r>
          </w:p>
        </w:tc>
      </w:tr>
      <w:tr w14:paraId="7BAFC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776" w:type="dxa"/>
            <w:tcBorders>
              <w:right w:val="single" w:color="auto" w:sz="4" w:space="0"/>
            </w:tcBorders>
            <w:noWrap w:val="0"/>
            <w:vAlign w:val="center"/>
          </w:tcPr>
          <w:p w14:paraId="692DC5B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608" w:type="dxa"/>
            <w:tcBorders>
              <w:left w:val="single" w:color="auto" w:sz="4" w:space="0"/>
              <w:right w:val="single" w:color="auto" w:sz="4" w:space="0"/>
            </w:tcBorders>
            <w:noWrap w:val="0"/>
            <w:vAlign w:val="center"/>
          </w:tcPr>
          <w:p w14:paraId="4E8D95CE">
            <w:pPr>
              <w:widowControl/>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九月红橙子</w:t>
            </w:r>
          </w:p>
        </w:tc>
        <w:tc>
          <w:tcPr>
            <w:tcW w:w="1492" w:type="dxa"/>
            <w:tcBorders>
              <w:left w:val="single" w:color="auto" w:sz="4" w:space="0"/>
              <w:right w:val="single" w:color="auto" w:sz="4" w:space="0"/>
            </w:tcBorders>
            <w:noWrap w:val="0"/>
            <w:vAlign w:val="center"/>
          </w:tcPr>
          <w:p w14:paraId="01E8BC9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10公斤/箱</w:t>
            </w:r>
          </w:p>
        </w:tc>
        <w:tc>
          <w:tcPr>
            <w:tcW w:w="1693" w:type="dxa"/>
            <w:tcBorders>
              <w:right w:val="single" w:color="auto" w:sz="4" w:space="0"/>
            </w:tcBorders>
            <w:noWrap w:val="0"/>
            <w:vAlign w:val="center"/>
          </w:tcPr>
          <w:p w14:paraId="3BAD1DBB">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tc>
        <w:tc>
          <w:tcPr>
            <w:tcW w:w="1338" w:type="dxa"/>
            <w:tcBorders>
              <w:left w:val="single" w:color="auto" w:sz="4" w:space="0"/>
              <w:right w:val="single" w:color="auto" w:sz="4" w:space="0"/>
            </w:tcBorders>
            <w:noWrap w:val="0"/>
            <w:vAlign w:val="center"/>
          </w:tcPr>
          <w:p w14:paraId="11EABE72">
            <w:pPr>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8300</w:t>
            </w:r>
            <w:r>
              <w:rPr>
                <w:rFonts w:hint="eastAsia" w:ascii="宋体" w:hAnsi="宋体" w:eastAsia="宋体" w:cs="宋体"/>
                <w:color w:val="auto"/>
                <w:sz w:val="24"/>
                <w:highlight w:val="none"/>
                <w:lang w:val="en-US" w:eastAsia="zh-CN"/>
              </w:rPr>
              <w:t>箱</w:t>
            </w:r>
          </w:p>
        </w:tc>
        <w:tc>
          <w:tcPr>
            <w:tcW w:w="1828" w:type="dxa"/>
            <w:tcBorders>
              <w:left w:val="single" w:color="auto" w:sz="4" w:space="0"/>
              <w:right w:val="single" w:color="auto" w:sz="4" w:space="0"/>
            </w:tcBorders>
            <w:noWrap w:val="0"/>
            <w:vAlign w:val="center"/>
          </w:tcPr>
          <w:p w14:paraId="3E870F28">
            <w:pPr>
              <w:spacing w:line="360" w:lineRule="auto"/>
              <w:jc w:val="center"/>
              <w:rPr>
                <w:rFonts w:hint="eastAsia" w:ascii="宋体" w:hAnsi="宋体" w:eastAsia="宋体" w:cs="宋体"/>
                <w:color w:val="auto"/>
                <w:sz w:val="24"/>
                <w:highlight w:val="none"/>
              </w:rPr>
            </w:pPr>
          </w:p>
        </w:tc>
        <w:tc>
          <w:tcPr>
            <w:tcW w:w="1280" w:type="dxa"/>
            <w:tcBorders>
              <w:left w:val="single" w:color="auto" w:sz="4" w:space="0"/>
            </w:tcBorders>
            <w:noWrap w:val="0"/>
          </w:tcPr>
          <w:p w14:paraId="7B3C2B84">
            <w:pPr>
              <w:spacing w:line="360" w:lineRule="auto"/>
              <w:jc w:val="center"/>
              <w:rPr>
                <w:rFonts w:hint="eastAsia" w:ascii="宋体" w:hAnsi="宋体" w:eastAsia="宋体" w:cs="宋体"/>
                <w:color w:val="auto"/>
                <w:sz w:val="24"/>
                <w:highlight w:val="none"/>
              </w:rPr>
            </w:pPr>
          </w:p>
        </w:tc>
      </w:tr>
      <w:tr w14:paraId="42A3F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trPr>
        <w:tc>
          <w:tcPr>
            <w:tcW w:w="3876" w:type="dxa"/>
            <w:gridSpan w:val="3"/>
            <w:noWrap w:val="0"/>
            <w:vAlign w:val="center"/>
          </w:tcPr>
          <w:p w14:paraId="2069B71B">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项目总报价</w:t>
            </w:r>
          </w:p>
        </w:tc>
        <w:tc>
          <w:tcPr>
            <w:tcW w:w="6139" w:type="dxa"/>
            <w:gridSpan w:val="4"/>
            <w:noWrap w:val="0"/>
            <w:vAlign w:val="center"/>
          </w:tcPr>
          <w:p w14:paraId="78E578C7">
            <w:pPr>
              <w:spacing w:line="360" w:lineRule="auto"/>
              <w:jc w:val="center"/>
              <w:rPr>
                <w:rFonts w:hint="eastAsia" w:ascii="宋体" w:hAnsi="宋体" w:eastAsia="宋体" w:cs="宋体"/>
                <w:color w:val="auto"/>
                <w:sz w:val="24"/>
                <w:highlight w:val="none"/>
              </w:rPr>
            </w:pPr>
            <w:r>
              <w:rPr>
                <w:rFonts w:hint="eastAsia" w:ascii="宋体" w:hAnsi="宋体" w:eastAsia="宋体" w:cs="宋体"/>
                <w:b/>
                <w:color w:val="auto"/>
                <w:sz w:val="24"/>
                <w:highlight w:val="none"/>
              </w:rPr>
              <w:t>元</w:t>
            </w:r>
          </w:p>
        </w:tc>
      </w:tr>
    </w:tbl>
    <w:p w14:paraId="22B9A9D2">
      <w:pPr>
        <w:spacing w:line="360" w:lineRule="auto"/>
        <w:rPr>
          <w:rFonts w:hint="eastAsia" w:ascii="宋体" w:hAnsi="宋体" w:eastAsia="宋体" w:cs="宋体"/>
          <w:b/>
          <w:color w:val="auto"/>
          <w:sz w:val="24"/>
          <w:highlight w:val="none"/>
        </w:rPr>
      </w:pPr>
    </w:p>
    <w:p w14:paraId="3E0C8B54">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注：</w:t>
      </w:r>
      <w:r>
        <w:rPr>
          <w:rFonts w:hint="eastAsia" w:ascii="宋体" w:hAnsi="宋体" w:eastAsia="宋体" w:cs="宋体"/>
          <w:color w:val="auto"/>
          <w:sz w:val="24"/>
          <w:highlight w:val="none"/>
        </w:rPr>
        <w:t>1、</w:t>
      </w:r>
      <w:r>
        <w:rPr>
          <w:rFonts w:hint="eastAsia" w:ascii="宋体" w:hAnsi="宋体" w:eastAsia="宋体" w:cs="宋体"/>
          <w:b/>
          <w:color w:val="auto"/>
          <w:sz w:val="24"/>
          <w:highlight w:val="none"/>
          <w:u w:val="single"/>
        </w:rPr>
        <w:t>投标人应当按照招标文件采购需求及相关报价要求填写</w:t>
      </w:r>
      <w:r>
        <w:rPr>
          <w:rFonts w:hint="eastAsia" w:ascii="宋体" w:hAnsi="宋体" w:eastAsia="宋体" w:cs="宋体"/>
          <w:color w:val="auto"/>
          <w:sz w:val="24"/>
          <w:highlight w:val="none"/>
          <w:u w:val="single"/>
        </w:rPr>
        <w:t>。</w:t>
      </w:r>
    </w:p>
    <w:p w14:paraId="0A191812">
      <w:pPr>
        <w:spacing w:line="360" w:lineRule="auto"/>
        <w:ind w:left="-283"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u w:val="single"/>
        </w:rPr>
        <w:t>本表中“其它”由投标人根据采购需求及自身经验进行补充填写。项目实施时，除采购人明确提出需要变更增加外，不再增加任何费用，投标人应确保本项目能安全、正常运行并达到采购要求。</w:t>
      </w:r>
    </w:p>
    <w:p w14:paraId="474F3185">
      <w:pPr>
        <w:spacing w:line="360" w:lineRule="auto"/>
        <w:ind w:left="-283"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u w:val="single"/>
        </w:rPr>
        <w:t>本表中项目总报价应与开标一览表中项目总报价保持一致。</w:t>
      </w:r>
    </w:p>
    <w:p w14:paraId="5C90E46B">
      <w:pPr>
        <w:spacing w:line="360" w:lineRule="auto"/>
        <w:ind w:left="-283" w:firstLine="48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4、</w:t>
      </w:r>
      <w:r>
        <w:rPr>
          <w:rFonts w:hint="eastAsia" w:ascii="宋体" w:hAnsi="宋体" w:eastAsia="宋体" w:cs="宋体"/>
          <w:bCs/>
          <w:color w:val="auto"/>
          <w:sz w:val="24"/>
          <w:highlight w:val="none"/>
          <w:u w:val="single"/>
        </w:rPr>
        <w:t>报价保留至小数点后两位，四舍五入。</w:t>
      </w:r>
    </w:p>
    <w:p w14:paraId="7E9D50DE">
      <w:pPr>
        <w:spacing w:line="360" w:lineRule="auto"/>
        <w:ind w:left="-283" w:firstLine="480"/>
        <w:rPr>
          <w:rFonts w:hint="eastAsia" w:ascii="宋体" w:hAnsi="宋体" w:eastAsia="宋体" w:cs="宋体"/>
          <w:b/>
          <w:color w:val="auto"/>
          <w:sz w:val="32"/>
          <w:szCs w:val="32"/>
          <w:highlight w:val="none"/>
        </w:rPr>
      </w:pPr>
      <w:r>
        <w:rPr>
          <w:rFonts w:hint="eastAsia" w:ascii="宋体" w:hAnsi="宋体" w:eastAsia="宋体" w:cs="宋体"/>
          <w:bCs/>
          <w:color w:val="auto"/>
          <w:sz w:val="24"/>
          <w:highlight w:val="none"/>
        </w:rPr>
        <w:t>5、</w:t>
      </w:r>
      <w:r>
        <w:rPr>
          <w:rFonts w:hint="eastAsia" w:ascii="宋体" w:hAnsi="宋体" w:eastAsia="宋体" w:cs="宋体"/>
          <w:bCs/>
          <w:color w:val="auto"/>
          <w:sz w:val="24"/>
          <w:highlight w:val="none"/>
          <w:u w:val="single"/>
        </w:rPr>
        <w:t>标的物报价不得为零，否则投标无效。</w:t>
      </w:r>
    </w:p>
    <w:p w14:paraId="05B2980B">
      <w:pPr>
        <w:pStyle w:val="4"/>
        <w:spacing w:before="260" w:after="260" w:line="360" w:lineRule="auto"/>
        <w:ind w:firstLine="0"/>
        <w:jc w:val="center"/>
        <w:rPr>
          <w:rFonts w:hint="eastAsia" w:ascii="宋体" w:hAnsi="宋体" w:eastAsia="宋体" w:cs="宋体"/>
          <w:b/>
          <w:color w:val="auto"/>
          <w:sz w:val="32"/>
          <w:szCs w:val="32"/>
          <w:highlight w:val="none"/>
        </w:rPr>
      </w:pPr>
    </w:p>
    <w:p w14:paraId="7440B42D">
      <w:pPr>
        <w:pStyle w:val="4"/>
        <w:spacing w:before="260" w:after="260" w:line="360" w:lineRule="auto"/>
        <w:ind w:firstLine="0"/>
        <w:jc w:val="center"/>
        <w:rPr>
          <w:rFonts w:hint="eastAsia" w:ascii="宋体" w:hAnsi="宋体" w:eastAsia="宋体" w:cs="宋体"/>
          <w:b/>
          <w:color w:val="auto"/>
          <w:sz w:val="32"/>
          <w:szCs w:val="32"/>
          <w:highlight w:val="none"/>
        </w:rPr>
      </w:pPr>
    </w:p>
    <w:p w14:paraId="4281A7C4">
      <w:pPr>
        <w:pStyle w:val="4"/>
        <w:spacing w:before="260" w:after="260" w:line="360" w:lineRule="auto"/>
        <w:ind w:firstLine="0"/>
        <w:jc w:val="center"/>
        <w:rPr>
          <w:rFonts w:hint="eastAsia" w:ascii="宋体" w:hAnsi="宋体" w:eastAsia="宋体" w:cs="宋体"/>
          <w:b/>
          <w:color w:val="auto"/>
          <w:sz w:val="32"/>
          <w:szCs w:val="32"/>
          <w:highlight w:val="none"/>
        </w:rPr>
      </w:pPr>
    </w:p>
    <w:p w14:paraId="4C4B0C1D">
      <w:pPr>
        <w:pStyle w:val="4"/>
        <w:spacing w:before="260" w:after="260" w:line="360" w:lineRule="auto"/>
        <w:ind w:firstLine="0"/>
        <w:jc w:val="center"/>
        <w:rPr>
          <w:rFonts w:hint="eastAsia" w:ascii="宋体" w:hAnsi="宋体" w:eastAsia="宋体" w:cs="宋体"/>
          <w:b/>
          <w:color w:val="auto"/>
          <w:sz w:val="32"/>
          <w:szCs w:val="32"/>
          <w:highlight w:val="none"/>
        </w:rPr>
      </w:pPr>
    </w:p>
    <w:p w14:paraId="37A3F332">
      <w:pPr>
        <w:pStyle w:val="4"/>
        <w:spacing w:before="260" w:after="260" w:line="360" w:lineRule="auto"/>
        <w:ind w:firstLine="0"/>
        <w:jc w:val="center"/>
        <w:rPr>
          <w:rFonts w:hint="eastAsia" w:ascii="宋体" w:hAnsi="宋体" w:eastAsia="宋体" w:cs="宋体"/>
          <w:b/>
          <w:color w:val="auto"/>
          <w:sz w:val="32"/>
          <w:szCs w:val="32"/>
          <w:highlight w:val="none"/>
        </w:rPr>
      </w:pPr>
    </w:p>
    <w:p w14:paraId="4DCCE7AC">
      <w:pPr>
        <w:pStyle w:val="4"/>
        <w:spacing w:before="260" w:after="260" w:line="360" w:lineRule="auto"/>
        <w:ind w:firstLine="0"/>
        <w:jc w:val="center"/>
        <w:rPr>
          <w:rFonts w:hint="eastAsia" w:ascii="宋体" w:hAnsi="宋体" w:eastAsia="宋体" w:cs="宋体"/>
          <w:b/>
          <w:color w:val="auto"/>
          <w:sz w:val="32"/>
          <w:szCs w:val="32"/>
          <w:highlight w:val="none"/>
        </w:rPr>
      </w:pPr>
    </w:p>
    <w:p w14:paraId="40AF0657">
      <w:pPr>
        <w:pStyle w:val="3"/>
        <w:keepNext w:val="0"/>
        <w:keepLines w:val="0"/>
        <w:tabs>
          <w:tab w:val="left" w:pos="764"/>
        </w:tabs>
        <w:spacing w:before="100" w:beforeAutospacing="1" w:after="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清单及明细报价表</w:t>
      </w:r>
    </w:p>
    <w:p w14:paraId="69934D3C">
      <w:pPr>
        <w:pStyle w:val="4"/>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标段</w:t>
      </w:r>
      <w:r>
        <w:rPr>
          <w:rFonts w:hint="eastAsia" w:ascii="宋体" w:hAnsi="宋体" w:cs="宋体"/>
          <w:b/>
          <w:color w:val="auto"/>
          <w:sz w:val="28"/>
          <w:szCs w:val="28"/>
          <w:highlight w:val="none"/>
          <w:lang w:val="en-US" w:eastAsia="zh-CN" w:bidi="ar-SA"/>
        </w:rPr>
        <w:t>七</w:t>
      </w:r>
      <w:r>
        <w:rPr>
          <w:rFonts w:hint="eastAsia" w:ascii="宋体" w:hAnsi="宋体" w:eastAsia="宋体" w:cs="宋体"/>
          <w:b/>
          <w:color w:val="auto"/>
          <w:sz w:val="28"/>
          <w:szCs w:val="28"/>
          <w:highlight w:val="none"/>
          <w:lang w:val="en-US" w:eastAsia="zh-CN" w:bidi="ar-SA"/>
        </w:rPr>
        <w:t>：采购</w:t>
      </w:r>
      <w:r>
        <w:rPr>
          <w:rFonts w:hint="eastAsia" w:ascii="宋体" w:hAnsi="宋体" w:cs="宋体"/>
          <w:b/>
          <w:color w:val="auto"/>
          <w:sz w:val="28"/>
          <w:szCs w:val="28"/>
          <w:highlight w:val="none"/>
          <w:lang w:val="en-US" w:eastAsia="zh-CN" w:bidi="ar-SA"/>
        </w:rPr>
        <w:t>镇江市丹徒区对口</w:t>
      </w:r>
      <w:r>
        <w:rPr>
          <w:rFonts w:hint="eastAsia" w:ascii="宋体" w:hAnsi="宋体" w:eastAsia="宋体" w:cs="宋体"/>
          <w:b/>
          <w:color w:val="auto"/>
          <w:sz w:val="28"/>
          <w:szCs w:val="28"/>
          <w:highlight w:val="none"/>
          <w:lang w:val="en-US" w:eastAsia="zh-CN" w:bidi="ar-SA"/>
        </w:rPr>
        <w:t>协作地区湖北省宜昌市秭归县</w:t>
      </w:r>
      <w:r>
        <w:rPr>
          <w:rFonts w:hint="eastAsia" w:ascii="宋体" w:hAnsi="宋体" w:cs="宋体"/>
          <w:b/>
          <w:color w:val="auto"/>
          <w:sz w:val="28"/>
          <w:szCs w:val="28"/>
          <w:highlight w:val="none"/>
          <w:lang w:val="en-US" w:eastAsia="zh-CN" w:bidi="ar-SA"/>
        </w:rPr>
        <w:t>九月红橙子</w:t>
      </w:r>
    </w:p>
    <w:p w14:paraId="1B1A5BBE">
      <w:pPr>
        <w:spacing w:line="360" w:lineRule="auto"/>
        <w:rPr>
          <w:rFonts w:hint="eastAsia" w:ascii="宋体" w:hAnsi="宋体" w:eastAsia="宋体" w:cs="宋体"/>
          <w:b/>
          <w:color w:val="auto"/>
          <w:sz w:val="24"/>
          <w:highlight w:val="none"/>
        </w:rPr>
      </w:pPr>
    </w:p>
    <w:tbl>
      <w:tblPr>
        <w:tblStyle w:val="68"/>
        <w:tblW w:w="100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6"/>
        <w:gridCol w:w="1608"/>
        <w:gridCol w:w="1492"/>
        <w:gridCol w:w="1693"/>
        <w:gridCol w:w="1338"/>
        <w:gridCol w:w="1828"/>
        <w:gridCol w:w="1280"/>
      </w:tblGrid>
      <w:tr w14:paraId="28DAD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76" w:type="dxa"/>
            <w:tcBorders>
              <w:right w:val="single" w:color="auto" w:sz="4" w:space="0"/>
            </w:tcBorders>
            <w:noWrap w:val="0"/>
            <w:vAlign w:val="center"/>
          </w:tcPr>
          <w:p w14:paraId="0A8C34D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608" w:type="dxa"/>
            <w:tcBorders>
              <w:left w:val="single" w:color="auto" w:sz="4" w:space="0"/>
              <w:right w:val="single" w:color="auto" w:sz="4" w:space="0"/>
            </w:tcBorders>
            <w:noWrap w:val="0"/>
            <w:vAlign w:val="center"/>
          </w:tcPr>
          <w:p w14:paraId="218AED2B">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标的名称</w:t>
            </w:r>
          </w:p>
        </w:tc>
        <w:tc>
          <w:tcPr>
            <w:tcW w:w="1492" w:type="dxa"/>
            <w:tcBorders>
              <w:left w:val="single" w:color="auto" w:sz="4" w:space="0"/>
              <w:right w:val="single" w:color="auto" w:sz="4" w:space="0"/>
            </w:tcBorders>
            <w:noWrap w:val="0"/>
            <w:vAlign w:val="center"/>
          </w:tcPr>
          <w:p w14:paraId="50EF9D86">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规格</w:t>
            </w:r>
          </w:p>
        </w:tc>
        <w:tc>
          <w:tcPr>
            <w:tcW w:w="1693" w:type="dxa"/>
            <w:tcBorders>
              <w:right w:val="single" w:color="auto" w:sz="4" w:space="0"/>
            </w:tcBorders>
            <w:noWrap w:val="0"/>
            <w:vAlign w:val="center"/>
          </w:tcPr>
          <w:p w14:paraId="39E4FB52">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品牌型号</w:t>
            </w:r>
          </w:p>
        </w:tc>
        <w:tc>
          <w:tcPr>
            <w:tcW w:w="1338" w:type="dxa"/>
            <w:tcBorders>
              <w:left w:val="single" w:color="auto" w:sz="4" w:space="0"/>
              <w:right w:val="single" w:color="auto" w:sz="4" w:space="0"/>
            </w:tcBorders>
            <w:noWrap w:val="0"/>
            <w:vAlign w:val="center"/>
          </w:tcPr>
          <w:p w14:paraId="4C3E16FB">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数量</w:t>
            </w:r>
          </w:p>
        </w:tc>
        <w:tc>
          <w:tcPr>
            <w:tcW w:w="1828" w:type="dxa"/>
            <w:tcBorders>
              <w:left w:val="single" w:color="auto" w:sz="4" w:space="0"/>
              <w:right w:val="single" w:color="auto" w:sz="4" w:space="0"/>
            </w:tcBorders>
            <w:noWrap w:val="0"/>
            <w:vAlign w:val="center"/>
          </w:tcPr>
          <w:p w14:paraId="3B3149E8">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单价（元）</w:t>
            </w:r>
          </w:p>
        </w:tc>
        <w:tc>
          <w:tcPr>
            <w:tcW w:w="1280" w:type="dxa"/>
            <w:tcBorders>
              <w:left w:val="single" w:color="auto" w:sz="4" w:space="0"/>
            </w:tcBorders>
            <w:noWrap w:val="0"/>
            <w:vAlign w:val="center"/>
          </w:tcPr>
          <w:p w14:paraId="65857056">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合计（元）</w:t>
            </w:r>
          </w:p>
        </w:tc>
      </w:tr>
      <w:tr w14:paraId="26F74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776" w:type="dxa"/>
            <w:tcBorders>
              <w:right w:val="single" w:color="auto" w:sz="4" w:space="0"/>
            </w:tcBorders>
            <w:noWrap w:val="0"/>
            <w:vAlign w:val="center"/>
          </w:tcPr>
          <w:p w14:paraId="7CA31B2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608" w:type="dxa"/>
            <w:tcBorders>
              <w:left w:val="single" w:color="auto" w:sz="4" w:space="0"/>
              <w:right w:val="single" w:color="auto" w:sz="4" w:space="0"/>
            </w:tcBorders>
            <w:noWrap w:val="0"/>
            <w:vAlign w:val="center"/>
          </w:tcPr>
          <w:p w14:paraId="036A43A8">
            <w:pPr>
              <w:widowControl/>
              <w:jc w:val="center"/>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牛肉</w:t>
            </w:r>
          </w:p>
        </w:tc>
        <w:tc>
          <w:tcPr>
            <w:tcW w:w="1492" w:type="dxa"/>
            <w:tcBorders>
              <w:left w:val="single" w:color="auto" w:sz="4" w:space="0"/>
              <w:right w:val="single" w:color="auto" w:sz="4" w:space="0"/>
            </w:tcBorders>
            <w:noWrap w:val="0"/>
            <w:vAlign w:val="center"/>
          </w:tcPr>
          <w:p w14:paraId="08CB288B">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1公斤/袋，</w:t>
            </w:r>
          </w:p>
          <w:p w14:paraId="56784E86">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冷冻包装</w:t>
            </w:r>
          </w:p>
        </w:tc>
        <w:tc>
          <w:tcPr>
            <w:tcW w:w="1693" w:type="dxa"/>
            <w:tcBorders>
              <w:right w:val="single" w:color="auto" w:sz="4" w:space="0"/>
            </w:tcBorders>
            <w:noWrap w:val="0"/>
            <w:vAlign w:val="center"/>
          </w:tcPr>
          <w:p w14:paraId="6E2050B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tc>
        <w:tc>
          <w:tcPr>
            <w:tcW w:w="1338" w:type="dxa"/>
            <w:tcBorders>
              <w:left w:val="single" w:color="auto" w:sz="4" w:space="0"/>
              <w:right w:val="single" w:color="auto" w:sz="4" w:space="0"/>
            </w:tcBorders>
            <w:noWrap w:val="0"/>
            <w:vAlign w:val="center"/>
          </w:tcPr>
          <w:p w14:paraId="5BA4596A">
            <w:pPr>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7000kg</w:t>
            </w:r>
          </w:p>
        </w:tc>
        <w:tc>
          <w:tcPr>
            <w:tcW w:w="1828" w:type="dxa"/>
            <w:tcBorders>
              <w:left w:val="single" w:color="auto" w:sz="4" w:space="0"/>
              <w:right w:val="single" w:color="auto" w:sz="4" w:space="0"/>
            </w:tcBorders>
            <w:noWrap w:val="0"/>
            <w:vAlign w:val="center"/>
          </w:tcPr>
          <w:p w14:paraId="32E99A29">
            <w:pPr>
              <w:spacing w:line="360" w:lineRule="auto"/>
              <w:jc w:val="center"/>
              <w:rPr>
                <w:rFonts w:hint="eastAsia" w:ascii="宋体" w:hAnsi="宋体" w:eastAsia="宋体" w:cs="宋体"/>
                <w:color w:val="auto"/>
                <w:sz w:val="24"/>
                <w:highlight w:val="none"/>
              </w:rPr>
            </w:pPr>
          </w:p>
        </w:tc>
        <w:tc>
          <w:tcPr>
            <w:tcW w:w="1280" w:type="dxa"/>
            <w:tcBorders>
              <w:left w:val="single" w:color="auto" w:sz="4" w:space="0"/>
            </w:tcBorders>
            <w:noWrap w:val="0"/>
          </w:tcPr>
          <w:p w14:paraId="4A50D2BE">
            <w:pPr>
              <w:spacing w:line="360" w:lineRule="auto"/>
              <w:jc w:val="center"/>
              <w:rPr>
                <w:rFonts w:hint="eastAsia" w:ascii="宋体" w:hAnsi="宋体" w:eastAsia="宋体" w:cs="宋体"/>
                <w:color w:val="auto"/>
                <w:sz w:val="24"/>
                <w:highlight w:val="none"/>
              </w:rPr>
            </w:pPr>
          </w:p>
        </w:tc>
      </w:tr>
      <w:tr w14:paraId="78583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trPr>
        <w:tc>
          <w:tcPr>
            <w:tcW w:w="3876" w:type="dxa"/>
            <w:gridSpan w:val="3"/>
            <w:noWrap w:val="0"/>
            <w:vAlign w:val="center"/>
          </w:tcPr>
          <w:p w14:paraId="60D017DF">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项目总报价</w:t>
            </w:r>
          </w:p>
        </w:tc>
        <w:tc>
          <w:tcPr>
            <w:tcW w:w="6139" w:type="dxa"/>
            <w:gridSpan w:val="4"/>
            <w:noWrap w:val="0"/>
            <w:vAlign w:val="center"/>
          </w:tcPr>
          <w:p w14:paraId="14EB6BDE">
            <w:pPr>
              <w:spacing w:line="360" w:lineRule="auto"/>
              <w:jc w:val="center"/>
              <w:rPr>
                <w:rFonts w:hint="eastAsia" w:ascii="宋体" w:hAnsi="宋体" w:eastAsia="宋体" w:cs="宋体"/>
                <w:color w:val="auto"/>
                <w:sz w:val="24"/>
                <w:highlight w:val="none"/>
              </w:rPr>
            </w:pPr>
            <w:r>
              <w:rPr>
                <w:rFonts w:hint="eastAsia" w:ascii="宋体" w:hAnsi="宋体" w:eastAsia="宋体" w:cs="宋体"/>
                <w:b/>
                <w:color w:val="auto"/>
                <w:sz w:val="24"/>
                <w:highlight w:val="none"/>
              </w:rPr>
              <w:t>元</w:t>
            </w:r>
          </w:p>
        </w:tc>
      </w:tr>
    </w:tbl>
    <w:p w14:paraId="130BA277">
      <w:pPr>
        <w:spacing w:line="360" w:lineRule="auto"/>
        <w:rPr>
          <w:rFonts w:hint="eastAsia" w:ascii="宋体" w:hAnsi="宋体" w:eastAsia="宋体" w:cs="宋体"/>
          <w:b/>
          <w:color w:val="auto"/>
          <w:sz w:val="24"/>
          <w:highlight w:val="none"/>
        </w:rPr>
      </w:pPr>
    </w:p>
    <w:p w14:paraId="7C4DB326">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注：</w:t>
      </w:r>
      <w:r>
        <w:rPr>
          <w:rFonts w:hint="eastAsia" w:ascii="宋体" w:hAnsi="宋体" w:eastAsia="宋体" w:cs="宋体"/>
          <w:color w:val="auto"/>
          <w:sz w:val="24"/>
          <w:highlight w:val="none"/>
        </w:rPr>
        <w:t>1、</w:t>
      </w:r>
      <w:r>
        <w:rPr>
          <w:rFonts w:hint="eastAsia" w:ascii="宋体" w:hAnsi="宋体" w:eastAsia="宋体" w:cs="宋体"/>
          <w:b/>
          <w:color w:val="auto"/>
          <w:sz w:val="24"/>
          <w:highlight w:val="none"/>
          <w:u w:val="single"/>
        </w:rPr>
        <w:t>投标人应当按照招标文件采购需求及相关报价要求填写</w:t>
      </w:r>
      <w:r>
        <w:rPr>
          <w:rFonts w:hint="eastAsia" w:ascii="宋体" w:hAnsi="宋体" w:eastAsia="宋体" w:cs="宋体"/>
          <w:color w:val="auto"/>
          <w:sz w:val="24"/>
          <w:highlight w:val="none"/>
          <w:u w:val="single"/>
        </w:rPr>
        <w:t>。</w:t>
      </w:r>
    </w:p>
    <w:p w14:paraId="15C65097">
      <w:pPr>
        <w:spacing w:line="360" w:lineRule="auto"/>
        <w:ind w:left="-283"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u w:val="single"/>
        </w:rPr>
        <w:t>本表中“其它”由投标人根据采购需求及自身经验进行补充填写。项目实施时，除采购人明确提出需要变更增加外，不再增加任何费用，投标人应确保本项目能安全、正常运行并达到采购要求。</w:t>
      </w:r>
    </w:p>
    <w:p w14:paraId="0689D8F1">
      <w:pPr>
        <w:spacing w:line="360" w:lineRule="auto"/>
        <w:ind w:left="-283"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u w:val="single"/>
        </w:rPr>
        <w:t>本表中项目总报价应与开标一览表中项目总报价保持一致。</w:t>
      </w:r>
    </w:p>
    <w:p w14:paraId="557ADCF4">
      <w:pPr>
        <w:spacing w:line="360" w:lineRule="auto"/>
        <w:ind w:left="-283" w:firstLine="48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4、</w:t>
      </w:r>
      <w:r>
        <w:rPr>
          <w:rFonts w:hint="eastAsia" w:ascii="宋体" w:hAnsi="宋体" w:eastAsia="宋体" w:cs="宋体"/>
          <w:bCs/>
          <w:color w:val="auto"/>
          <w:sz w:val="24"/>
          <w:highlight w:val="none"/>
          <w:u w:val="single"/>
        </w:rPr>
        <w:t>报价保留至小数点后两位，四舍五入。</w:t>
      </w:r>
    </w:p>
    <w:p w14:paraId="35C5099C">
      <w:pPr>
        <w:spacing w:line="360" w:lineRule="auto"/>
        <w:ind w:left="-283" w:firstLine="480"/>
        <w:rPr>
          <w:rFonts w:hint="eastAsia" w:ascii="宋体" w:hAnsi="宋体" w:eastAsia="宋体" w:cs="宋体"/>
          <w:b/>
          <w:color w:val="auto"/>
          <w:sz w:val="32"/>
          <w:szCs w:val="32"/>
          <w:highlight w:val="none"/>
        </w:rPr>
      </w:pPr>
      <w:r>
        <w:rPr>
          <w:rFonts w:hint="eastAsia" w:ascii="宋体" w:hAnsi="宋体" w:eastAsia="宋体" w:cs="宋体"/>
          <w:bCs/>
          <w:color w:val="auto"/>
          <w:sz w:val="24"/>
          <w:highlight w:val="none"/>
        </w:rPr>
        <w:t>5、</w:t>
      </w:r>
      <w:r>
        <w:rPr>
          <w:rFonts w:hint="eastAsia" w:ascii="宋体" w:hAnsi="宋体" w:eastAsia="宋体" w:cs="宋体"/>
          <w:bCs/>
          <w:color w:val="auto"/>
          <w:sz w:val="24"/>
          <w:highlight w:val="none"/>
          <w:u w:val="single"/>
        </w:rPr>
        <w:t>标的物报价不得为零，否则投标无效。</w:t>
      </w:r>
    </w:p>
    <w:p w14:paraId="6C9C0BB7">
      <w:pPr>
        <w:pStyle w:val="4"/>
        <w:spacing w:before="260" w:after="260" w:line="360" w:lineRule="auto"/>
        <w:ind w:firstLine="0"/>
        <w:jc w:val="center"/>
        <w:rPr>
          <w:rFonts w:hint="eastAsia" w:ascii="宋体" w:hAnsi="宋体" w:eastAsia="宋体" w:cs="宋体"/>
          <w:b/>
          <w:color w:val="auto"/>
          <w:sz w:val="32"/>
          <w:szCs w:val="32"/>
          <w:highlight w:val="none"/>
        </w:rPr>
      </w:pPr>
    </w:p>
    <w:p w14:paraId="7D216879">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3336C5A4">
      <w:pPr>
        <w:pStyle w:val="4"/>
        <w:spacing w:before="260" w:after="260" w:line="360" w:lineRule="auto"/>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五、技术部分</w:t>
      </w:r>
    </w:p>
    <w:p w14:paraId="2028B829">
      <w:pPr>
        <w:widowControl/>
        <w:jc w:val="center"/>
        <w:rPr>
          <w:rFonts w:hint="eastAsia" w:ascii="宋体" w:hAnsi="宋体" w:eastAsia="宋体" w:cs="宋体"/>
          <w:b/>
          <w:color w:val="auto"/>
          <w:sz w:val="24"/>
          <w:highlight w:val="none"/>
        </w:rPr>
      </w:pPr>
      <w:r>
        <w:rPr>
          <w:rFonts w:hint="eastAsia" w:ascii="宋体" w:hAnsi="宋体" w:eastAsia="宋体" w:cs="宋体"/>
          <w:b/>
          <w:color w:val="auto"/>
          <w:sz w:val="32"/>
          <w:highlight w:val="none"/>
        </w:rPr>
        <w:t>1.技术响应及偏离表</w:t>
      </w:r>
    </w:p>
    <w:tbl>
      <w:tblPr>
        <w:tblStyle w:val="68"/>
        <w:tblW w:w="10292" w:type="dxa"/>
        <w:jc w:val="center"/>
        <w:tblLayout w:type="fixed"/>
        <w:tblCellMar>
          <w:top w:w="0" w:type="dxa"/>
          <w:left w:w="28" w:type="dxa"/>
          <w:bottom w:w="0" w:type="dxa"/>
          <w:right w:w="28" w:type="dxa"/>
        </w:tblCellMar>
      </w:tblPr>
      <w:tblGrid>
        <w:gridCol w:w="1715"/>
        <w:gridCol w:w="1715"/>
        <w:gridCol w:w="1715"/>
        <w:gridCol w:w="1715"/>
        <w:gridCol w:w="1717"/>
        <w:gridCol w:w="1715"/>
      </w:tblGrid>
      <w:tr w14:paraId="1D840B9E">
        <w:tblPrEx>
          <w:tblCellMar>
            <w:top w:w="0" w:type="dxa"/>
            <w:left w:w="28" w:type="dxa"/>
            <w:bottom w:w="0" w:type="dxa"/>
            <w:right w:w="28" w:type="dxa"/>
          </w:tblCellMar>
        </w:tblPrEx>
        <w:trPr>
          <w:trHeight w:val="964" w:hRule="atLeast"/>
          <w:jc w:val="center"/>
        </w:trPr>
        <w:tc>
          <w:tcPr>
            <w:tcW w:w="1715" w:type="dxa"/>
            <w:tcBorders>
              <w:top w:val="single" w:color="000000" w:sz="6" w:space="0"/>
              <w:left w:val="single" w:color="000000" w:sz="6" w:space="0"/>
              <w:bottom w:val="single" w:color="000000" w:sz="6" w:space="0"/>
              <w:right w:val="single" w:color="000000" w:sz="6" w:space="0"/>
            </w:tcBorders>
            <w:noWrap w:val="0"/>
            <w:vAlign w:val="center"/>
          </w:tcPr>
          <w:p w14:paraId="61F3DDFF">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0"/>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序号</w:t>
            </w:r>
          </w:p>
        </w:tc>
        <w:tc>
          <w:tcPr>
            <w:tcW w:w="1715" w:type="dxa"/>
            <w:tcBorders>
              <w:top w:val="single" w:color="000000" w:sz="6" w:space="0"/>
              <w:left w:val="single" w:color="000000" w:sz="6" w:space="0"/>
              <w:bottom w:val="single" w:color="000000" w:sz="6" w:space="0"/>
              <w:right w:val="single" w:color="000000" w:sz="6" w:space="0"/>
            </w:tcBorders>
            <w:noWrap w:val="0"/>
            <w:vAlign w:val="center"/>
          </w:tcPr>
          <w:p w14:paraId="29069DA9">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0"/>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服务内容</w:t>
            </w:r>
          </w:p>
        </w:tc>
        <w:tc>
          <w:tcPr>
            <w:tcW w:w="1715" w:type="dxa"/>
            <w:tcBorders>
              <w:top w:val="single" w:color="000000" w:sz="6" w:space="0"/>
              <w:left w:val="single" w:color="000000" w:sz="6" w:space="0"/>
              <w:bottom w:val="single" w:color="000000" w:sz="6" w:space="0"/>
              <w:right w:val="single" w:color="000000" w:sz="6" w:space="0"/>
            </w:tcBorders>
            <w:noWrap w:val="0"/>
            <w:vAlign w:val="center"/>
          </w:tcPr>
          <w:p w14:paraId="2CA38ACD">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0"/>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招标文件要求</w:t>
            </w:r>
          </w:p>
        </w:tc>
        <w:tc>
          <w:tcPr>
            <w:tcW w:w="1715" w:type="dxa"/>
            <w:tcBorders>
              <w:top w:val="single" w:color="000000" w:sz="6" w:space="0"/>
              <w:left w:val="single" w:color="000000" w:sz="6" w:space="0"/>
              <w:bottom w:val="single" w:color="000000" w:sz="6" w:space="0"/>
              <w:right w:val="single" w:color="000000" w:sz="6" w:space="0"/>
            </w:tcBorders>
            <w:noWrap w:val="0"/>
            <w:vAlign w:val="center"/>
          </w:tcPr>
          <w:p w14:paraId="0D0B75FC">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0"/>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投标文件实际服务承诺</w:t>
            </w:r>
          </w:p>
        </w:tc>
        <w:tc>
          <w:tcPr>
            <w:tcW w:w="1717" w:type="dxa"/>
            <w:tcBorders>
              <w:top w:val="single" w:color="000000" w:sz="6" w:space="0"/>
              <w:left w:val="single" w:color="000000" w:sz="6" w:space="0"/>
              <w:bottom w:val="single" w:color="000000" w:sz="6" w:space="0"/>
              <w:right w:val="single" w:color="000000" w:sz="6" w:space="0"/>
            </w:tcBorders>
            <w:noWrap w:val="0"/>
            <w:vAlign w:val="center"/>
          </w:tcPr>
          <w:p w14:paraId="4D22A57D">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0"/>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符合/正偏离/负偏离</w:t>
            </w:r>
          </w:p>
        </w:tc>
        <w:tc>
          <w:tcPr>
            <w:tcW w:w="1715" w:type="dxa"/>
            <w:tcBorders>
              <w:top w:val="single" w:color="000000" w:sz="6" w:space="0"/>
              <w:left w:val="single" w:color="000000" w:sz="6" w:space="0"/>
              <w:bottom w:val="single" w:color="000000" w:sz="6" w:space="0"/>
              <w:right w:val="single" w:color="000000" w:sz="6" w:space="0"/>
            </w:tcBorders>
            <w:noWrap w:val="0"/>
            <w:vAlign w:val="center"/>
          </w:tcPr>
          <w:p w14:paraId="532624A6">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0"/>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备注</w:t>
            </w:r>
          </w:p>
        </w:tc>
      </w:tr>
      <w:tr w14:paraId="0AECEDBB">
        <w:tblPrEx>
          <w:tblCellMar>
            <w:top w:w="0" w:type="dxa"/>
            <w:left w:w="28" w:type="dxa"/>
            <w:bottom w:w="0" w:type="dxa"/>
            <w:right w:w="28" w:type="dxa"/>
          </w:tblCellMar>
        </w:tblPrEx>
        <w:trPr>
          <w:trHeight w:val="964" w:hRule="atLeast"/>
          <w:jc w:val="center"/>
        </w:trPr>
        <w:tc>
          <w:tcPr>
            <w:tcW w:w="1715" w:type="dxa"/>
            <w:tcBorders>
              <w:top w:val="single" w:color="000000" w:sz="6" w:space="0"/>
              <w:left w:val="single" w:color="000000" w:sz="6" w:space="0"/>
              <w:bottom w:val="single" w:color="000000" w:sz="6" w:space="0"/>
              <w:right w:val="single" w:color="000000" w:sz="6" w:space="0"/>
            </w:tcBorders>
            <w:noWrap w:val="0"/>
          </w:tcPr>
          <w:p w14:paraId="12D7A741">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715" w:type="dxa"/>
            <w:tcBorders>
              <w:top w:val="single" w:color="000000" w:sz="6" w:space="0"/>
              <w:left w:val="single" w:color="000000" w:sz="6" w:space="0"/>
              <w:bottom w:val="single" w:color="000000" w:sz="6" w:space="0"/>
              <w:right w:val="single" w:color="000000" w:sz="6" w:space="0"/>
            </w:tcBorders>
            <w:noWrap w:val="0"/>
          </w:tcPr>
          <w:p w14:paraId="3484FFFF">
            <w:pPr>
              <w:spacing w:line="360" w:lineRule="auto"/>
              <w:rPr>
                <w:rFonts w:hint="eastAsia" w:ascii="宋体" w:hAnsi="宋体" w:eastAsia="宋体" w:cs="宋体"/>
                <w:color w:val="auto"/>
                <w:highlight w:val="none"/>
                <w:u w:val="single"/>
              </w:rPr>
            </w:pPr>
          </w:p>
        </w:tc>
        <w:tc>
          <w:tcPr>
            <w:tcW w:w="1715" w:type="dxa"/>
            <w:tcBorders>
              <w:top w:val="single" w:color="000000" w:sz="6" w:space="0"/>
              <w:left w:val="single" w:color="000000" w:sz="6" w:space="0"/>
              <w:bottom w:val="single" w:color="000000" w:sz="6" w:space="0"/>
              <w:right w:val="single" w:color="000000" w:sz="6" w:space="0"/>
            </w:tcBorders>
            <w:noWrap w:val="0"/>
          </w:tcPr>
          <w:p w14:paraId="19361F45">
            <w:pPr>
              <w:spacing w:line="360" w:lineRule="auto"/>
              <w:rPr>
                <w:rFonts w:hint="eastAsia" w:ascii="宋体" w:hAnsi="宋体" w:eastAsia="宋体" w:cs="宋体"/>
                <w:color w:val="auto"/>
                <w:highlight w:val="none"/>
                <w:u w:val="single"/>
              </w:rPr>
            </w:pPr>
          </w:p>
        </w:tc>
        <w:tc>
          <w:tcPr>
            <w:tcW w:w="1715" w:type="dxa"/>
            <w:tcBorders>
              <w:top w:val="single" w:color="000000" w:sz="6" w:space="0"/>
              <w:left w:val="single" w:color="000000" w:sz="6" w:space="0"/>
              <w:bottom w:val="single" w:color="000000" w:sz="6" w:space="0"/>
              <w:right w:val="single" w:color="000000" w:sz="6" w:space="0"/>
            </w:tcBorders>
            <w:noWrap w:val="0"/>
          </w:tcPr>
          <w:p w14:paraId="01AF0192">
            <w:pPr>
              <w:spacing w:line="360" w:lineRule="auto"/>
              <w:rPr>
                <w:rFonts w:hint="eastAsia" w:ascii="宋体" w:hAnsi="宋体" w:eastAsia="宋体" w:cs="宋体"/>
                <w:color w:val="auto"/>
                <w:highlight w:val="none"/>
                <w:u w:val="single"/>
              </w:rPr>
            </w:pPr>
          </w:p>
        </w:tc>
        <w:tc>
          <w:tcPr>
            <w:tcW w:w="1717" w:type="dxa"/>
            <w:tcBorders>
              <w:top w:val="single" w:color="000000" w:sz="6" w:space="0"/>
              <w:left w:val="single" w:color="000000" w:sz="6" w:space="0"/>
              <w:bottom w:val="single" w:color="000000" w:sz="6" w:space="0"/>
              <w:right w:val="single" w:color="000000" w:sz="6" w:space="0"/>
            </w:tcBorders>
            <w:noWrap w:val="0"/>
          </w:tcPr>
          <w:p w14:paraId="31D58861">
            <w:pPr>
              <w:spacing w:line="360" w:lineRule="auto"/>
              <w:rPr>
                <w:rFonts w:hint="eastAsia" w:ascii="宋体" w:hAnsi="宋体" w:eastAsia="宋体" w:cs="宋体"/>
                <w:color w:val="auto"/>
                <w:highlight w:val="none"/>
                <w:u w:val="single"/>
              </w:rPr>
            </w:pPr>
          </w:p>
        </w:tc>
        <w:tc>
          <w:tcPr>
            <w:tcW w:w="1715" w:type="dxa"/>
            <w:tcBorders>
              <w:top w:val="single" w:color="000000" w:sz="6" w:space="0"/>
              <w:left w:val="single" w:color="000000" w:sz="6" w:space="0"/>
              <w:bottom w:val="single" w:color="000000" w:sz="6" w:space="0"/>
              <w:right w:val="single" w:color="000000" w:sz="6" w:space="0"/>
            </w:tcBorders>
            <w:noWrap w:val="0"/>
          </w:tcPr>
          <w:p w14:paraId="143F1C5E">
            <w:pPr>
              <w:spacing w:line="360" w:lineRule="auto"/>
              <w:rPr>
                <w:rFonts w:hint="eastAsia" w:ascii="宋体" w:hAnsi="宋体" w:eastAsia="宋体" w:cs="宋体"/>
                <w:color w:val="auto"/>
                <w:highlight w:val="none"/>
                <w:u w:val="single"/>
              </w:rPr>
            </w:pPr>
          </w:p>
        </w:tc>
      </w:tr>
      <w:tr w14:paraId="5B111928">
        <w:tblPrEx>
          <w:tblCellMar>
            <w:top w:w="0" w:type="dxa"/>
            <w:left w:w="28" w:type="dxa"/>
            <w:bottom w:w="0" w:type="dxa"/>
            <w:right w:w="28" w:type="dxa"/>
          </w:tblCellMar>
        </w:tblPrEx>
        <w:trPr>
          <w:trHeight w:val="964" w:hRule="atLeast"/>
          <w:jc w:val="center"/>
        </w:trPr>
        <w:tc>
          <w:tcPr>
            <w:tcW w:w="1715" w:type="dxa"/>
            <w:tcBorders>
              <w:top w:val="single" w:color="000000" w:sz="6" w:space="0"/>
              <w:left w:val="single" w:color="000000" w:sz="6" w:space="0"/>
              <w:bottom w:val="single" w:color="000000" w:sz="6" w:space="0"/>
              <w:right w:val="single" w:color="000000" w:sz="6" w:space="0"/>
            </w:tcBorders>
            <w:noWrap w:val="0"/>
          </w:tcPr>
          <w:p w14:paraId="4FB03923">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715" w:type="dxa"/>
            <w:tcBorders>
              <w:top w:val="single" w:color="000000" w:sz="6" w:space="0"/>
              <w:left w:val="single" w:color="000000" w:sz="6" w:space="0"/>
              <w:bottom w:val="single" w:color="000000" w:sz="6" w:space="0"/>
              <w:right w:val="single" w:color="000000" w:sz="6" w:space="0"/>
            </w:tcBorders>
            <w:noWrap w:val="0"/>
          </w:tcPr>
          <w:p w14:paraId="5D143A65">
            <w:pPr>
              <w:spacing w:line="360" w:lineRule="auto"/>
              <w:rPr>
                <w:rFonts w:hint="eastAsia" w:ascii="宋体" w:hAnsi="宋体" w:eastAsia="宋体" w:cs="宋体"/>
                <w:color w:val="auto"/>
                <w:highlight w:val="none"/>
                <w:u w:val="single"/>
              </w:rPr>
            </w:pPr>
          </w:p>
        </w:tc>
        <w:tc>
          <w:tcPr>
            <w:tcW w:w="1715" w:type="dxa"/>
            <w:tcBorders>
              <w:top w:val="single" w:color="000000" w:sz="6" w:space="0"/>
              <w:left w:val="single" w:color="000000" w:sz="6" w:space="0"/>
              <w:bottom w:val="single" w:color="000000" w:sz="6" w:space="0"/>
              <w:right w:val="single" w:color="000000" w:sz="6" w:space="0"/>
            </w:tcBorders>
            <w:noWrap w:val="0"/>
          </w:tcPr>
          <w:p w14:paraId="3834BA9A">
            <w:pPr>
              <w:spacing w:line="360" w:lineRule="auto"/>
              <w:rPr>
                <w:rFonts w:hint="eastAsia" w:ascii="宋体" w:hAnsi="宋体" w:eastAsia="宋体" w:cs="宋体"/>
                <w:color w:val="auto"/>
                <w:highlight w:val="none"/>
                <w:u w:val="single"/>
              </w:rPr>
            </w:pPr>
          </w:p>
        </w:tc>
        <w:tc>
          <w:tcPr>
            <w:tcW w:w="1715" w:type="dxa"/>
            <w:tcBorders>
              <w:top w:val="single" w:color="000000" w:sz="6" w:space="0"/>
              <w:left w:val="single" w:color="000000" w:sz="6" w:space="0"/>
              <w:bottom w:val="single" w:color="000000" w:sz="6" w:space="0"/>
              <w:right w:val="single" w:color="000000" w:sz="6" w:space="0"/>
            </w:tcBorders>
            <w:noWrap w:val="0"/>
          </w:tcPr>
          <w:p w14:paraId="5E0E0D60">
            <w:pPr>
              <w:spacing w:line="360" w:lineRule="auto"/>
              <w:rPr>
                <w:rFonts w:hint="eastAsia" w:ascii="宋体" w:hAnsi="宋体" w:eastAsia="宋体" w:cs="宋体"/>
                <w:color w:val="auto"/>
                <w:highlight w:val="none"/>
                <w:u w:val="single"/>
              </w:rPr>
            </w:pPr>
          </w:p>
        </w:tc>
        <w:tc>
          <w:tcPr>
            <w:tcW w:w="1717" w:type="dxa"/>
            <w:tcBorders>
              <w:top w:val="single" w:color="000000" w:sz="6" w:space="0"/>
              <w:left w:val="single" w:color="000000" w:sz="6" w:space="0"/>
              <w:bottom w:val="single" w:color="000000" w:sz="6" w:space="0"/>
              <w:right w:val="single" w:color="000000" w:sz="6" w:space="0"/>
            </w:tcBorders>
            <w:noWrap w:val="0"/>
          </w:tcPr>
          <w:p w14:paraId="42C2F27E">
            <w:pPr>
              <w:spacing w:line="360" w:lineRule="auto"/>
              <w:rPr>
                <w:rFonts w:hint="eastAsia" w:ascii="宋体" w:hAnsi="宋体" w:eastAsia="宋体" w:cs="宋体"/>
                <w:color w:val="auto"/>
                <w:highlight w:val="none"/>
                <w:u w:val="single"/>
              </w:rPr>
            </w:pPr>
          </w:p>
        </w:tc>
        <w:tc>
          <w:tcPr>
            <w:tcW w:w="1715" w:type="dxa"/>
            <w:tcBorders>
              <w:top w:val="single" w:color="000000" w:sz="6" w:space="0"/>
              <w:left w:val="single" w:color="000000" w:sz="6" w:space="0"/>
              <w:bottom w:val="single" w:color="000000" w:sz="6" w:space="0"/>
              <w:right w:val="single" w:color="000000" w:sz="6" w:space="0"/>
            </w:tcBorders>
            <w:noWrap w:val="0"/>
          </w:tcPr>
          <w:p w14:paraId="2A76556B">
            <w:pPr>
              <w:spacing w:line="360" w:lineRule="auto"/>
              <w:rPr>
                <w:rFonts w:hint="eastAsia" w:ascii="宋体" w:hAnsi="宋体" w:eastAsia="宋体" w:cs="宋体"/>
                <w:color w:val="auto"/>
                <w:highlight w:val="none"/>
                <w:u w:val="single"/>
              </w:rPr>
            </w:pPr>
          </w:p>
        </w:tc>
      </w:tr>
      <w:tr w14:paraId="3B04B79E">
        <w:tblPrEx>
          <w:tblCellMar>
            <w:top w:w="0" w:type="dxa"/>
            <w:left w:w="28" w:type="dxa"/>
            <w:bottom w:w="0" w:type="dxa"/>
            <w:right w:w="28" w:type="dxa"/>
          </w:tblCellMar>
        </w:tblPrEx>
        <w:trPr>
          <w:trHeight w:val="964" w:hRule="atLeast"/>
          <w:jc w:val="center"/>
        </w:trPr>
        <w:tc>
          <w:tcPr>
            <w:tcW w:w="1715" w:type="dxa"/>
            <w:tcBorders>
              <w:top w:val="single" w:color="000000" w:sz="6" w:space="0"/>
              <w:left w:val="single" w:color="000000" w:sz="6" w:space="0"/>
              <w:bottom w:val="single" w:color="000000" w:sz="6" w:space="0"/>
              <w:right w:val="single" w:color="000000" w:sz="6" w:space="0"/>
            </w:tcBorders>
            <w:noWrap w:val="0"/>
          </w:tcPr>
          <w:p w14:paraId="5BE01D59">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715" w:type="dxa"/>
            <w:tcBorders>
              <w:top w:val="single" w:color="000000" w:sz="6" w:space="0"/>
              <w:left w:val="single" w:color="000000" w:sz="6" w:space="0"/>
              <w:bottom w:val="single" w:color="000000" w:sz="6" w:space="0"/>
              <w:right w:val="single" w:color="000000" w:sz="6" w:space="0"/>
            </w:tcBorders>
            <w:noWrap w:val="0"/>
          </w:tcPr>
          <w:p w14:paraId="2A02336A">
            <w:pPr>
              <w:spacing w:line="360" w:lineRule="auto"/>
              <w:rPr>
                <w:rFonts w:hint="eastAsia" w:ascii="宋体" w:hAnsi="宋体" w:eastAsia="宋体" w:cs="宋体"/>
                <w:color w:val="auto"/>
                <w:highlight w:val="none"/>
                <w:u w:val="single"/>
              </w:rPr>
            </w:pPr>
          </w:p>
        </w:tc>
        <w:tc>
          <w:tcPr>
            <w:tcW w:w="1715" w:type="dxa"/>
            <w:tcBorders>
              <w:top w:val="single" w:color="000000" w:sz="6" w:space="0"/>
              <w:left w:val="single" w:color="000000" w:sz="6" w:space="0"/>
              <w:bottom w:val="single" w:color="000000" w:sz="6" w:space="0"/>
              <w:right w:val="single" w:color="000000" w:sz="6" w:space="0"/>
            </w:tcBorders>
            <w:noWrap w:val="0"/>
          </w:tcPr>
          <w:p w14:paraId="6C62ED41">
            <w:pPr>
              <w:spacing w:line="360" w:lineRule="auto"/>
              <w:rPr>
                <w:rFonts w:hint="eastAsia" w:ascii="宋体" w:hAnsi="宋体" w:eastAsia="宋体" w:cs="宋体"/>
                <w:color w:val="auto"/>
                <w:highlight w:val="none"/>
                <w:u w:val="single"/>
              </w:rPr>
            </w:pPr>
          </w:p>
        </w:tc>
        <w:tc>
          <w:tcPr>
            <w:tcW w:w="1715" w:type="dxa"/>
            <w:tcBorders>
              <w:top w:val="single" w:color="000000" w:sz="6" w:space="0"/>
              <w:left w:val="single" w:color="000000" w:sz="6" w:space="0"/>
              <w:bottom w:val="single" w:color="000000" w:sz="6" w:space="0"/>
              <w:right w:val="single" w:color="000000" w:sz="6" w:space="0"/>
            </w:tcBorders>
            <w:noWrap w:val="0"/>
          </w:tcPr>
          <w:p w14:paraId="553C1780">
            <w:pPr>
              <w:spacing w:line="360" w:lineRule="auto"/>
              <w:rPr>
                <w:rFonts w:hint="eastAsia" w:ascii="宋体" w:hAnsi="宋体" w:eastAsia="宋体" w:cs="宋体"/>
                <w:color w:val="auto"/>
                <w:highlight w:val="none"/>
                <w:u w:val="single"/>
              </w:rPr>
            </w:pPr>
          </w:p>
        </w:tc>
        <w:tc>
          <w:tcPr>
            <w:tcW w:w="1717" w:type="dxa"/>
            <w:tcBorders>
              <w:top w:val="single" w:color="000000" w:sz="6" w:space="0"/>
              <w:left w:val="single" w:color="000000" w:sz="6" w:space="0"/>
              <w:bottom w:val="single" w:color="000000" w:sz="6" w:space="0"/>
              <w:right w:val="single" w:color="000000" w:sz="6" w:space="0"/>
            </w:tcBorders>
            <w:noWrap w:val="0"/>
          </w:tcPr>
          <w:p w14:paraId="2CEDD758">
            <w:pPr>
              <w:spacing w:line="360" w:lineRule="auto"/>
              <w:rPr>
                <w:rFonts w:hint="eastAsia" w:ascii="宋体" w:hAnsi="宋体" w:eastAsia="宋体" w:cs="宋体"/>
                <w:color w:val="auto"/>
                <w:highlight w:val="none"/>
                <w:u w:val="single"/>
              </w:rPr>
            </w:pPr>
          </w:p>
        </w:tc>
        <w:tc>
          <w:tcPr>
            <w:tcW w:w="1715" w:type="dxa"/>
            <w:tcBorders>
              <w:top w:val="single" w:color="000000" w:sz="6" w:space="0"/>
              <w:left w:val="single" w:color="000000" w:sz="6" w:space="0"/>
              <w:bottom w:val="single" w:color="000000" w:sz="6" w:space="0"/>
              <w:right w:val="single" w:color="000000" w:sz="6" w:space="0"/>
            </w:tcBorders>
            <w:noWrap w:val="0"/>
          </w:tcPr>
          <w:p w14:paraId="3CDFDFE0">
            <w:pPr>
              <w:spacing w:line="360" w:lineRule="auto"/>
              <w:rPr>
                <w:rFonts w:hint="eastAsia" w:ascii="宋体" w:hAnsi="宋体" w:eastAsia="宋体" w:cs="宋体"/>
                <w:color w:val="auto"/>
                <w:highlight w:val="none"/>
                <w:u w:val="single"/>
              </w:rPr>
            </w:pPr>
          </w:p>
        </w:tc>
      </w:tr>
    </w:tbl>
    <w:p w14:paraId="5750515E">
      <w:pPr>
        <w:pStyle w:val="1534"/>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注：1.按实际如实填写偏离表，行数不够可自行添加。</w:t>
      </w:r>
    </w:p>
    <w:p w14:paraId="457594D4">
      <w:pPr>
        <w:pStyle w:val="1534"/>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2.服务要求的响应根据 “第四部分采购需求”要求进行逐条说明。</w:t>
      </w:r>
    </w:p>
    <w:p w14:paraId="6727BD79">
      <w:pPr>
        <w:pStyle w:val="1534"/>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3.除本服务偏离表所列的偏离服务外，其他所有服务均完全响应“招标文件”中的要求。</w:t>
      </w:r>
    </w:p>
    <w:p w14:paraId="3C438732">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p>
    <w:p w14:paraId="15702B2A">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2.本项目服务方案</w:t>
      </w:r>
    </w:p>
    <w:p w14:paraId="2F5DB827">
      <w:pPr>
        <w:pBdr>
          <w:top w:val="none" w:color="000000" w:sz="0" w:space="0"/>
          <w:left w:val="none" w:color="000000" w:sz="0" w:space="0"/>
          <w:bottom w:val="none" w:color="000000" w:sz="0" w:space="0"/>
          <w:right w:val="none" w:color="000000" w:sz="0" w:space="0"/>
        </w:pBdr>
        <w:tabs>
          <w:tab w:val="left" w:pos="8279"/>
        </w:tabs>
        <w:spacing w:before="240" w:after="0" w:line="240" w:lineRule="auto"/>
        <w:ind w:left="0" w:right="0" w:firstLine="0"/>
        <w:rPr>
          <w:rFonts w:hint="eastAsia" w:ascii="宋体" w:hAnsi="宋体" w:eastAsia="宋体" w:cs="宋体"/>
          <w:color w:val="auto"/>
          <w:sz w:val="28"/>
          <w:highlight w:val="none"/>
          <w:u w:val="none"/>
        </w:rPr>
      </w:pPr>
      <w:r>
        <w:rPr>
          <w:rFonts w:hint="eastAsia" w:ascii="宋体" w:hAnsi="宋体" w:eastAsia="宋体" w:cs="宋体"/>
          <w:color w:val="auto"/>
          <w:sz w:val="28"/>
          <w:highlight w:val="none"/>
          <w:u w:val="none"/>
        </w:rPr>
        <w:t>1.产品的质量及安全保证方案</w:t>
      </w:r>
    </w:p>
    <w:p w14:paraId="7D6BBD1A">
      <w:pPr>
        <w:pBdr>
          <w:top w:val="none" w:color="000000" w:sz="0" w:space="0"/>
          <w:left w:val="none" w:color="000000" w:sz="0" w:space="0"/>
          <w:bottom w:val="none" w:color="000000" w:sz="0" w:space="0"/>
          <w:right w:val="none" w:color="000000" w:sz="0" w:space="0"/>
        </w:pBdr>
        <w:tabs>
          <w:tab w:val="left" w:pos="8279"/>
        </w:tabs>
        <w:spacing w:before="240" w:after="0" w:line="240" w:lineRule="auto"/>
        <w:ind w:left="0" w:right="0" w:firstLine="0"/>
        <w:rPr>
          <w:rFonts w:hint="eastAsia" w:ascii="宋体" w:hAnsi="宋体" w:eastAsia="宋体" w:cs="宋体"/>
          <w:color w:val="auto"/>
          <w:sz w:val="28"/>
          <w:highlight w:val="none"/>
          <w:u w:val="none"/>
        </w:rPr>
      </w:pPr>
      <w:r>
        <w:rPr>
          <w:rFonts w:hint="eastAsia" w:ascii="宋体" w:hAnsi="宋体" w:eastAsia="宋体" w:cs="宋体"/>
          <w:color w:val="auto"/>
          <w:sz w:val="28"/>
          <w:highlight w:val="none"/>
          <w:u w:val="none"/>
        </w:rPr>
        <w:t>2.人员配备方案</w:t>
      </w:r>
    </w:p>
    <w:p w14:paraId="0FA16601">
      <w:pPr>
        <w:pBdr>
          <w:top w:val="none" w:color="000000" w:sz="0" w:space="0"/>
          <w:left w:val="none" w:color="000000" w:sz="0" w:space="0"/>
          <w:bottom w:val="none" w:color="000000" w:sz="0" w:space="0"/>
          <w:right w:val="none" w:color="000000" w:sz="0" w:space="0"/>
        </w:pBdr>
        <w:tabs>
          <w:tab w:val="left" w:pos="8279"/>
        </w:tabs>
        <w:spacing w:before="240" w:after="0" w:line="240" w:lineRule="auto"/>
        <w:ind w:left="0" w:right="0" w:firstLine="0"/>
        <w:rPr>
          <w:rFonts w:hint="eastAsia" w:ascii="宋体" w:hAnsi="宋体" w:eastAsia="宋体" w:cs="宋体"/>
          <w:color w:val="auto"/>
          <w:sz w:val="28"/>
          <w:highlight w:val="none"/>
          <w:u w:val="none"/>
        </w:rPr>
      </w:pPr>
      <w:r>
        <w:rPr>
          <w:rFonts w:hint="eastAsia" w:ascii="宋体" w:hAnsi="宋体" w:eastAsia="宋体" w:cs="宋体"/>
          <w:color w:val="auto"/>
          <w:sz w:val="28"/>
          <w:highlight w:val="none"/>
          <w:u w:val="none"/>
        </w:rPr>
        <w:t>3.售后服务方案</w:t>
      </w:r>
    </w:p>
    <w:p w14:paraId="62181B6E">
      <w:pPr>
        <w:pBdr>
          <w:top w:val="none" w:color="000000" w:sz="0" w:space="0"/>
          <w:left w:val="none" w:color="000000" w:sz="0" w:space="0"/>
          <w:bottom w:val="none" w:color="000000" w:sz="0" w:space="0"/>
          <w:right w:val="none" w:color="000000" w:sz="0" w:space="0"/>
        </w:pBdr>
        <w:tabs>
          <w:tab w:val="left" w:pos="8279"/>
        </w:tabs>
        <w:spacing w:before="240" w:after="0" w:line="240" w:lineRule="auto"/>
        <w:ind w:left="0" w:right="0" w:firstLine="0"/>
        <w:rPr>
          <w:rFonts w:hint="eastAsia" w:ascii="宋体" w:hAnsi="宋体" w:eastAsia="宋体" w:cs="宋体"/>
          <w:color w:val="auto"/>
          <w:sz w:val="28"/>
          <w:highlight w:val="none"/>
          <w:u w:val="none"/>
        </w:rPr>
      </w:pPr>
      <w:r>
        <w:rPr>
          <w:rFonts w:hint="eastAsia" w:ascii="宋体" w:hAnsi="宋体" w:eastAsia="宋体" w:cs="宋体"/>
          <w:color w:val="auto"/>
          <w:sz w:val="28"/>
          <w:highlight w:val="none"/>
          <w:u w:val="none"/>
        </w:rPr>
        <w:t>4.包装方案</w:t>
      </w:r>
    </w:p>
    <w:p w14:paraId="1D469504">
      <w:pPr>
        <w:pBdr>
          <w:top w:val="none" w:color="000000" w:sz="0" w:space="0"/>
          <w:left w:val="none" w:color="000000" w:sz="0" w:space="0"/>
          <w:bottom w:val="none" w:color="000000" w:sz="0" w:space="0"/>
          <w:right w:val="none" w:color="000000" w:sz="0" w:space="0"/>
        </w:pBdr>
        <w:tabs>
          <w:tab w:val="left" w:pos="8279"/>
        </w:tabs>
        <w:spacing w:before="240" w:after="0" w:line="240" w:lineRule="auto"/>
        <w:ind w:left="0" w:right="0" w:firstLine="0"/>
        <w:rPr>
          <w:rFonts w:hint="default" w:ascii="宋体" w:hAnsi="宋体" w:eastAsia="宋体" w:cs="宋体"/>
          <w:color w:val="auto"/>
          <w:sz w:val="28"/>
          <w:highlight w:val="none"/>
          <w:u w:val="none"/>
          <w:lang w:val="en-US" w:eastAsia="zh-CN"/>
        </w:rPr>
      </w:pPr>
      <w:r>
        <w:rPr>
          <w:rFonts w:hint="eastAsia" w:ascii="宋体" w:hAnsi="宋体" w:cs="宋体"/>
          <w:color w:val="auto"/>
          <w:sz w:val="28"/>
          <w:highlight w:val="none"/>
          <w:u w:val="none"/>
          <w:lang w:val="en-US" w:eastAsia="zh-CN"/>
        </w:rPr>
        <w:t>......详见文件</w:t>
      </w:r>
    </w:p>
    <w:p w14:paraId="233747F5">
      <w:pPr>
        <w:numPr>
          <w:ilvl w:val="0"/>
          <w:numId w:val="0"/>
        </w:numPr>
        <w:pBdr>
          <w:top w:val="none" w:color="000000" w:sz="0" w:space="0"/>
          <w:left w:val="none" w:color="000000" w:sz="0" w:space="0"/>
          <w:bottom w:val="none" w:color="000000" w:sz="0" w:space="0"/>
          <w:right w:val="none" w:color="000000" w:sz="0" w:space="0"/>
        </w:pBdr>
        <w:tabs>
          <w:tab w:val="left" w:pos="8279"/>
        </w:tabs>
        <w:spacing w:before="240" w:after="0" w:line="240" w:lineRule="auto"/>
        <w:ind w:right="0"/>
        <w:jc w:val="center"/>
        <w:rPr>
          <w:rFonts w:hint="eastAsia" w:ascii="宋体" w:hAnsi="宋体" w:eastAsia="宋体" w:cs="宋体"/>
          <w:b/>
          <w:color w:val="auto"/>
          <w:sz w:val="32"/>
          <w:highlight w:val="none"/>
        </w:rPr>
      </w:pPr>
      <w:r>
        <w:rPr>
          <w:rFonts w:hint="eastAsia" w:ascii="宋体" w:hAnsi="宋体" w:eastAsia="宋体" w:cs="宋体"/>
          <w:color w:val="auto"/>
          <w:sz w:val="28"/>
          <w:highlight w:val="none"/>
          <w:u w:val="none"/>
        </w:rPr>
        <w:br w:type="page" w:clear="all"/>
      </w:r>
      <w:r>
        <w:rPr>
          <w:rFonts w:hint="eastAsia" w:ascii="宋体" w:hAnsi="宋体" w:eastAsia="宋体" w:cs="宋体"/>
          <w:b/>
          <w:color w:val="auto"/>
          <w:sz w:val="32"/>
          <w:highlight w:val="none"/>
          <w:lang w:val="en-US" w:eastAsia="zh-CN"/>
        </w:rPr>
        <w:t>3.</w:t>
      </w:r>
      <w:r>
        <w:rPr>
          <w:rFonts w:hint="eastAsia" w:ascii="宋体" w:hAnsi="宋体" w:eastAsia="宋体" w:cs="宋体"/>
          <w:b/>
          <w:color w:val="auto"/>
          <w:sz w:val="32"/>
          <w:highlight w:val="none"/>
        </w:rPr>
        <w:t>本项目拟投入项目成员人员配备一览表</w:t>
      </w:r>
    </w:p>
    <w:p w14:paraId="5862B353">
      <w:pPr>
        <w:numPr>
          <w:ilvl w:val="0"/>
          <w:numId w:val="0"/>
        </w:numPr>
        <w:pBdr>
          <w:top w:val="none" w:color="000000" w:sz="0" w:space="0"/>
          <w:left w:val="none" w:color="000000" w:sz="0" w:space="0"/>
          <w:bottom w:val="none" w:color="000000" w:sz="0" w:space="0"/>
          <w:right w:val="none" w:color="000000" w:sz="0" w:space="0"/>
        </w:pBdr>
        <w:tabs>
          <w:tab w:val="left" w:pos="8279"/>
        </w:tabs>
        <w:spacing w:before="240" w:after="0" w:line="240" w:lineRule="auto"/>
        <w:ind w:right="0"/>
        <w:jc w:val="both"/>
        <w:rPr>
          <w:rFonts w:hint="eastAsia" w:ascii="宋体" w:hAnsi="宋体" w:eastAsia="宋体" w:cs="宋体"/>
          <w:b/>
          <w:color w:val="auto"/>
          <w:sz w:val="32"/>
          <w:highlight w:val="none"/>
        </w:rPr>
      </w:pPr>
    </w:p>
    <w:tbl>
      <w:tblPr>
        <w:tblStyle w:val="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39"/>
        <w:gridCol w:w="1355"/>
        <w:gridCol w:w="1234"/>
        <w:gridCol w:w="993"/>
        <w:gridCol w:w="2268"/>
        <w:gridCol w:w="2127"/>
      </w:tblGrid>
      <w:tr w14:paraId="5E2FD0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4" w:hRule="atLeast"/>
        </w:trPr>
        <w:tc>
          <w:tcPr>
            <w:tcW w:w="83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0D8360">
            <w:pPr>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序号</w:t>
            </w:r>
          </w:p>
        </w:tc>
        <w:tc>
          <w:tcPr>
            <w:tcW w:w="135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7713F40">
            <w:pPr>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姓名</w:t>
            </w:r>
          </w:p>
        </w:tc>
        <w:tc>
          <w:tcPr>
            <w:tcW w:w="123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45D45CC">
            <w:pPr>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年龄</w:t>
            </w:r>
          </w:p>
        </w:tc>
        <w:tc>
          <w:tcPr>
            <w:tcW w:w="993"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327C1D2">
            <w:pPr>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性别</w:t>
            </w:r>
          </w:p>
        </w:tc>
        <w:tc>
          <w:tcPr>
            <w:tcW w:w="226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788D027">
            <w:pPr>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文化程度</w:t>
            </w:r>
          </w:p>
        </w:tc>
        <w:tc>
          <w:tcPr>
            <w:tcW w:w="2127"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BA97D50">
            <w:pPr>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服务内容分工</w:t>
            </w:r>
          </w:p>
        </w:tc>
      </w:tr>
      <w:tr w14:paraId="4DA662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6" w:hRule="atLeast"/>
        </w:trPr>
        <w:tc>
          <w:tcPr>
            <w:tcW w:w="83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15F21B2">
            <w:pPr>
              <w:pBdr>
                <w:top w:val="none" w:color="000000" w:sz="0" w:space="0"/>
                <w:left w:val="none" w:color="000000" w:sz="0" w:space="0"/>
                <w:bottom w:val="none" w:color="000000" w:sz="0" w:space="0"/>
                <w:right w:val="none" w:color="000000" w:sz="0" w:space="0"/>
              </w:pBdr>
              <w:tabs>
                <w:tab w:val="left" w:pos="8279"/>
              </w:tabs>
              <w:spacing w:before="0" w:after="0"/>
              <w:ind w:left="0" w:right="0" w:firstLine="240"/>
              <w:jc w:val="both"/>
              <w:rPr>
                <w:rFonts w:hint="eastAsia" w:ascii="宋体" w:hAnsi="宋体" w:eastAsia="宋体" w:cs="宋体"/>
                <w:color w:val="auto"/>
                <w:highlight w:val="none"/>
              </w:rPr>
            </w:pPr>
            <w:r>
              <w:rPr>
                <w:rFonts w:hint="eastAsia" w:ascii="宋体" w:hAnsi="宋体" w:eastAsia="宋体" w:cs="宋体"/>
                <w:color w:val="auto"/>
                <w:sz w:val="24"/>
                <w:highlight w:val="none"/>
              </w:rPr>
              <w:t>1</w:t>
            </w:r>
          </w:p>
        </w:tc>
        <w:tc>
          <w:tcPr>
            <w:tcW w:w="135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1260A2">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c>
          <w:tcPr>
            <w:tcW w:w="12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1A31BD">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31F90B">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c>
          <w:tcPr>
            <w:tcW w:w="22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A18C76">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c>
          <w:tcPr>
            <w:tcW w:w="2127"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71C7B363">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r>
      <w:tr w14:paraId="1E9FAB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6" w:hRule="atLeast"/>
        </w:trPr>
        <w:tc>
          <w:tcPr>
            <w:tcW w:w="83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AA229D">
            <w:pPr>
              <w:pBdr>
                <w:top w:val="none" w:color="000000" w:sz="0" w:space="0"/>
                <w:left w:val="none" w:color="000000" w:sz="0" w:space="0"/>
                <w:bottom w:val="none" w:color="000000" w:sz="0" w:space="0"/>
                <w:right w:val="none" w:color="000000" w:sz="0" w:space="0"/>
              </w:pBdr>
              <w:tabs>
                <w:tab w:val="left" w:pos="8279"/>
              </w:tabs>
              <w:spacing w:before="0" w:after="0"/>
              <w:ind w:left="0" w:right="0" w:firstLine="240"/>
              <w:jc w:val="both"/>
              <w:rPr>
                <w:rFonts w:hint="eastAsia" w:ascii="宋体" w:hAnsi="宋体" w:eastAsia="宋体" w:cs="宋体"/>
                <w:color w:val="auto"/>
                <w:highlight w:val="none"/>
              </w:rPr>
            </w:pPr>
            <w:r>
              <w:rPr>
                <w:rFonts w:hint="eastAsia" w:ascii="宋体" w:hAnsi="宋体" w:eastAsia="宋体" w:cs="宋体"/>
                <w:color w:val="auto"/>
                <w:sz w:val="24"/>
                <w:highlight w:val="none"/>
              </w:rPr>
              <w:t>2</w:t>
            </w:r>
          </w:p>
        </w:tc>
        <w:tc>
          <w:tcPr>
            <w:tcW w:w="135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D9FA1D4">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c>
          <w:tcPr>
            <w:tcW w:w="12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F9E620">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6D0932">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c>
          <w:tcPr>
            <w:tcW w:w="22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8945E84">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c>
          <w:tcPr>
            <w:tcW w:w="2127"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78E1F970">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r>
      <w:tr w14:paraId="5D8DFF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6" w:hRule="atLeast"/>
        </w:trPr>
        <w:tc>
          <w:tcPr>
            <w:tcW w:w="83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4A64C86">
            <w:pPr>
              <w:pBdr>
                <w:top w:val="none" w:color="000000" w:sz="0" w:space="0"/>
                <w:left w:val="none" w:color="000000" w:sz="0" w:space="0"/>
                <w:bottom w:val="none" w:color="000000" w:sz="0" w:space="0"/>
                <w:right w:val="none" w:color="000000" w:sz="0" w:space="0"/>
              </w:pBdr>
              <w:tabs>
                <w:tab w:val="left" w:pos="8279"/>
              </w:tabs>
              <w:spacing w:before="0" w:after="0"/>
              <w:ind w:left="0" w:right="0" w:firstLine="240"/>
              <w:jc w:val="both"/>
              <w:rPr>
                <w:rFonts w:hint="eastAsia" w:ascii="宋体" w:hAnsi="宋体" w:eastAsia="宋体" w:cs="宋体"/>
                <w:color w:val="auto"/>
                <w:highlight w:val="none"/>
              </w:rPr>
            </w:pPr>
            <w:r>
              <w:rPr>
                <w:rFonts w:hint="eastAsia" w:ascii="宋体" w:hAnsi="宋体" w:eastAsia="宋体" w:cs="宋体"/>
                <w:color w:val="auto"/>
                <w:sz w:val="24"/>
                <w:highlight w:val="none"/>
              </w:rPr>
              <w:t>3</w:t>
            </w:r>
          </w:p>
        </w:tc>
        <w:tc>
          <w:tcPr>
            <w:tcW w:w="135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1A5873">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c>
          <w:tcPr>
            <w:tcW w:w="12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2D88BC">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C41824">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c>
          <w:tcPr>
            <w:tcW w:w="22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CD48F1">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c>
          <w:tcPr>
            <w:tcW w:w="2127"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187F133A">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r>
      <w:tr w14:paraId="716874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6" w:hRule="atLeast"/>
        </w:trPr>
        <w:tc>
          <w:tcPr>
            <w:tcW w:w="83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4748D34">
            <w:pPr>
              <w:pBdr>
                <w:top w:val="none" w:color="000000" w:sz="0" w:space="0"/>
                <w:left w:val="none" w:color="000000" w:sz="0" w:space="0"/>
                <w:bottom w:val="none" w:color="000000" w:sz="0" w:space="0"/>
                <w:right w:val="none" w:color="000000" w:sz="0" w:space="0"/>
              </w:pBdr>
              <w:tabs>
                <w:tab w:val="left" w:pos="8279"/>
              </w:tabs>
              <w:spacing w:before="0" w:after="0"/>
              <w:ind w:left="0" w:right="0" w:firstLine="240"/>
              <w:jc w:val="both"/>
              <w:rPr>
                <w:rFonts w:hint="eastAsia" w:ascii="宋体" w:hAnsi="宋体" w:eastAsia="宋体" w:cs="宋体"/>
                <w:color w:val="auto"/>
                <w:highlight w:val="none"/>
              </w:rPr>
            </w:pPr>
            <w:r>
              <w:rPr>
                <w:rFonts w:hint="eastAsia" w:ascii="宋体" w:hAnsi="宋体" w:eastAsia="宋体" w:cs="宋体"/>
                <w:color w:val="auto"/>
                <w:sz w:val="24"/>
                <w:highlight w:val="none"/>
              </w:rPr>
              <w:t>…</w:t>
            </w:r>
          </w:p>
        </w:tc>
        <w:tc>
          <w:tcPr>
            <w:tcW w:w="135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5C4623">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c>
          <w:tcPr>
            <w:tcW w:w="12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3F87F37">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c>
          <w:tcPr>
            <w:tcW w:w="99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0ACE9C">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c>
          <w:tcPr>
            <w:tcW w:w="22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DCD6EEB">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c>
          <w:tcPr>
            <w:tcW w:w="2127"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118096B4">
            <w:pPr>
              <w:pBdr>
                <w:top w:val="none" w:color="000000" w:sz="0" w:space="0"/>
                <w:left w:val="none" w:color="000000" w:sz="0" w:space="0"/>
                <w:bottom w:val="none" w:color="000000" w:sz="0" w:space="0"/>
                <w:right w:val="none" w:color="000000" w:sz="0" w:space="0"/>
              </w:pBdr>
              <w:tabs>
                <w:tab w:val="left" w:pos="8279"/>
              </w:tabs>
              <w:spacing w:before="0" w:after="0"/>
              <w:ind w:left="0" w:right="0" w:firstLine="480"/>
              <w:jc w:val="center"/>
              <w:rPr>
                <w:rFonts w:hint="eastAsia" w:ascii="宋体" w:hAnsi="宋体" w:eastAsia="宋体" w:cs="宋体"/>
                <w:color w:val="auto"/>
                <w:highlight w:val="none"/>
              </w:rPr>
            </w:pPr>
          </w:p>
        </w:tc>
      </w:tr>
    </w:tbl>
    <w:p w14:paraId="2CD9FA1E">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7" w:right="0" w:firstLine="480"/>
        <w:jc w:val="both"/>
        <w:rPr>
          <w:rFonts w:hint="eastAsia" w:ascii="宋体" w:hAnsi="宋体" w:eastAsia="宋体" w:cs="宋体"/>
          <w:color w:val="auto"/>
          <w:sz w:val="24"/>
          <w:highlight w:val="none"/>
          <w:u w:val="single"/>
        </w:rPr>
      </w:pPr>
    </w:p>
    <w:p w14:paraId="35C191CB">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7"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u w:val="single"/>
        </w:rPr>
        <w:t>注：1.行数不够请自行添加，投标文件中须附相关证书的原件扫描件；</w:t>
      </w:r>
    </w:p>
    <w:p w14:paraId="21560602">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7"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u w:val="single"/>
        </w:rPr>
        <w:t>2.列入本表人员如要更换，需经采购人同意，擅自更换属违约行为。</w:t>
      </w:r>
    </w:p>
    <w:p w14:paraId="71E36447">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7" w:right="0" w:firstLine="480"/>
        <w:jc w:val="both"/>
        <w:rPr>
          <w:rFonts w:hint="eastAsia" w:ascii="宋体" w:hAnsi="宋体" w:eastAsia="宋体" w:cs="宋体"/>
          <w:color w:val="auto"/>
          <w:highlight w:val="none"/>
        </w:rPr>
      </w:pP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rPr>
        <w:t>列入上表人员具有相关证书、工作经验的，应在本栏目提交相关证明材料扫描件。</w:t>
      </w:r>
    </w:p>
    <w:p w14:paraId="0171B705">
      <w:pPr>
        <w:widowControl/>
        <w:ind w:firstLine="480"/>
        <w:jc w:val="left"/>
        <w:rPr>
          <w:rFonts w:hint="eastAsia" w:ascii="宋体" w:hAnsi="宋体" w:eastAsia="宋体" w:cs="宋体"/>
          <w:b/>
          <w:color w:val="auto"/>
          <w:sz w:val="32"/>
          <w:szCs w:val="32"/>
          <w:highlight w:val="none"/>
        </w:rPr>
      </w:pPr>
      <w:r>
        <w:rPr>
          <w:rFonts w:hint="eastAsia" w:ascii="宋体" w:hAnsi="宋体" w:cs="宋体"/>
          <w:color w:val="auto"/>
          <w:sz w:val="24"/>
          <w:highlight w:val="none"/>
          <w:u w:val="single"/>
          <w:lang w:val="en-US" w:eastAsia="zh-CN"/>
        </w:rPr>
        <w:t>4.</w:t>
      </w:r>
      <w:r>
        <w:rPr>
          <w:rFonts w:hint="eastAsia" w:ascii="宋体" w:hAnsi="宋体" w:eastAsia="宋体" w:cs="宋体"/>
          <w:color w:val="auto"/>
          <w:sz w:val="24"/>
          <w:highlight w:val="none"/>
          <w:u w:val="single"/>
        </w:rPr>
        <w:t>行数不够请自行添加。</w:t>
      </w:r>
    </w:p>
    <w:p w14:paraId="6F7386B2">
      <w:pPr>
        <w:widowControl/>
        <w:jc w:val="center"/>
        <w:rPr>
          <w:rFonts w:hint="eastAsia" w:ascii="宋体" w:hAnsi="宋体" w:eastAsia="宋体" w:cs="宋体"/>
          <w:b/>
          <w:color w:val="auto"/>
          <w:sz w:val="32"/>
          <w:szCs w:val="32"/>
          <w:highlight w:val="none"/>
        </w:rPr>
      </w:pPr>
    </w:p>
    <w:p w14:paraId="71435C91">
      <w:pPr>
        <w:widowControl/>
        <w:jc w:val="center"/>
        <w:rPr>
          <w:rFonts w:hint="eastAsia" w:ascii="宋体" w:hAnsi="宋体" w:eastAsia="宋体" w:cs="宋体"/>
          <w:b/>
          <w:color w:val="auto"/>
          <w:sz w:val="32"/>
          <w:szCs w:val="32"/>
          <w:highlight w:val="none"/>
        </w:rPr>
      </w:pPr>
    </w:p>
    <w:p w14:paraId="7A4676BE">
      <w:pPr>
        <w:widowControl/>
        <w:jc w:val="center"/>
        <w:rPr>
          <w:rFonts w:hint="eastAsia" w:ascii="宋体" w:hAnsi="宋体" w:eastAsia="宋体" w:cs="宋体"/>
          <w:b/>
          <w:color w:val="auto"/>
          <w:sz w:val="32"/>
          <w:szCs w:val="32"/>
          <w:highlight w:val="none"/>
        </w:rPr>
      </w:pPr>
    </w:p>
    <w:p w14:paraId="2A27E1EF">
      <w:pPr>
        <w:pBdr>
          <w:top w:val="none" w:color="000000" w:sz="0" w:space="0"/>
          <w:left w:val="none" w:color="000000" w:sz="0" w:space="0"/>
          <w:bottom w:val="none" w:color="000000" w:sz="0" w:space="0"/>
          <w:right w:val="none" w:color="000000" w:sz="0" w:space="0"/>
        </w:pBdr>
        <w:tabs>
          <w:tab w:val="left" w:pos="8279"/>
        </w:tabs>
        <w:spacing w:before="0" w:after="0" w:line="499" w:lineRule="atLeast"/>
        <w:ind w:left="0" w:right="0" w:firstLine="0"/>
        <w:jc w:val="center"/>
        <w:rPr>
          <w:rFonts w:hint="eastAsia" w:ascii="宋体" w:hAnsi="宋体" w:eastAsia="宋体" w:cs="宋体"/>
          <w:b/>
          <w:color w:val="auto"/>
          <w:sz w:val="32"/>
          <w:highlight w:val="none"/>
        </w:rPr>
      </w:pPr>
    </w:p>
    <w:p w14:paraId="661D39BE">
      <w:pPr>
        <w:pBdr>
          <w:top w:val="none" w:color="000000" w:sz="0" w:space="0"/>
          <w:left w:val="none" w:color="000000" w:sz="0" w:space="0"/>
          <w:bottom w:val="none" w:color="000000" w:sz="0" w:space="0"/>
          <w:right w:val="none" w:color="000000" w:sz="0" w:space="0"/>
        </w:pBdr>
        <w:tabs>
          <w:tab w:val="left" w:pos="8279"/>
        </w:tabs>
        <w:spacing w:before="0" w:after="0" w:line="499" w:lineRule="atLeast"/>
        <w:ind w:left="0" w:right="0" w:firstLine="0"/>
        <w:jc w:val="center"/>
        <w:rPr>
          <w:rFonts w:hint="eastAsia" w:ascii="宋体" w:hAnsi="宋体" w:eastAsia="宋体" w:cs="宋体"/>
          <w:b/>
          <w:color w:val="auto"/>
          <w:sz w:val="32"/>
          <w:highlight w:val="none"/>
        </w:rPr>
      </w:pPr>
    </w:p>
    <w:p w14:paraId="43830389">
      <w:pPr>
        <w:pBdr>
          <w:top w:val="none" w:color="000000" w:sz="0" w:space="0"/>
          <w:left w:val="none" w:color="000000" w:sz="0" w:space="0"/>
          <w:bottom w:val="none" w:color="000000" w:sz="0" w:space="0"/>
          <w:right w:val="none" w:color="000000" w:sz="0" w:space="0"/>
        </w:pBdr>
        <w:tabs>
          <w:tab w:val="left" w:pos="8279"/>
        </w:tabs>
        <w:spacing w:before="0" w:after="0" w:line="499" w:lineRule="atLeast"/>
        <w:ind w:left="0" w:right="0" w:firstLine="0"/>
        <w:jc w:val="center"/>
        <w:rPr>
          <w:rFonts w:hint="eastAsia" w:ascii="宋体" w:hAnsi="宋体" w:eastAsia="宋体" w:cs="宋体"/>
          <w:b/>
          <w:color w:val="auto"/>
          <w:sz w:val="32"/>
          <w:highlight w:val="none"/>
        </w:rPr>
      </w:pPr>
    </w:p>
    <w:p w14:paraId="79B64098">
      <w:pPr>
        <w:pBdr>
          <w:top w:val="none" w:color="000000" w:sz="0" w:space="0"/>
          <w:left w:val="none" w:color="000000" w:sz="0" w:space="0"/>
          <w:bottom w:val="none" w:color="000000" w:sz="0" w:space="0"/>
          <w:right w:val="none" w:color="000000" w:sz="0" w:space="0"/>
        </w:pBdr>
        <w:tabs>
          <w:tab w:val="left" w:pos="8279"/>
        </w:tabs>
        <w:spacing w:before="0" w:after="0" w:line="499" w:lineRule="atLeast"/>
        <w:ind w:left="0" w:right="0" w:firstLine="0"/>
        <w:jc w:val="center"/>
        <w:rPr>
          <w:rFonts w:hint="eastAsia" w:ascii="宋体" w:hAnsi="宋体" w:eastAsia="宋体" w:cs="宋体"/>
          <w:b/>
          <w:color w:val="auto"/>
          <w:sz w:val="32"/>
          <w:highlight w:val="none"/>
        </w:rPr>
      </w:pPr>
    </w:p>
    <w:p w14:paraId="087248FB">
      <w:pPr>
        <w:pBdr>
          <w:top w:val="none" w:color="000000" w:sz="0" w:space="0"/>
          <w:left w:val="none" w:color="000000" w:sz="0" w:space="0"/>
          <w:bottom w:val="none" w:color="000000" w:sz="0" w:space="0"/>
          <w:right w:val="none" w:color="000000" w:sz="0" w:space="0"/>
        </w:pBdr>
        <w:tabs>
          <w:tab w:val="left" w:pos="8279"/>
        </w:tabs>
        <w:spacing w:before="0" w:after="0" w:line="499" w:lineRule="atLeast"/>
        <w:ind w:left="0" w:right="0" w:firstLine="0"/>
        <w:jc w:val="center"/>
        <w:rPr>
          <w:rFonts w:hint="eastAsia" w:ascii="宋体" w:hAnsi="宋体" w:eastAsia="宋体" w:cs="宋体"/>
          <w:b/>
          <w:color w:val="auto"/>
          <w:sz w:val="32"/>
          <w:highlight w:val="none"/>
        </w:rPr>
      </w:pPr>
    </w:p>
    <w:p w14:paraId="0F84A0D1">
      <w:pPr>
        <w:pBdr>
          <w:top w:val="none" w:color="000000" w:sz="0" w:space="0"/>
          <w:left w:val="none" w:color="000000" w:sz="0" w:space="0"/>
          <w:bottom w:val="none" w:color="000000" w:sz="0" w:space="0"/>
          <w:right w:val="none" w:color="000000" w:sz="0" w:space="0"/>
        </w:pBdr>
        <w:tabs>
          <w:tab w:val="left" w:pos="8279"/>
        </w:tabs>
        <w:spacing w:before="0" w:after="0" w:line="499" w:lineRule="atLeast"/>
        <w:ind w:left="0" w:right="0" w:firstLine="0"/>
        <w:jc w:val="center"/>
        <w:rPr>
          <w:rFonts w:hint="eastAsia" w:ascii="宋体" w:hAnsi="宋体" w:eastAsia="宋体" w:cs="宋体"/>
          <w:b/>
          <w:color w:val="auto"/>
          <w:sz w:val="32"/>
          <w:highlight w:val="none"/>
        </w:rPr>
      </w:pPr>
    </w:p>
    <w:p w14:paraId="07A0BE28">
      <w:pPr>
        <w:pBdr>
          <w:top w:val="none" w:color="000000" w:sz="0" w:space="0"/>
          <w:left w:val="none" w:color="000000" w:sz="0" w:space="0"/>
          <w:bottom w:val="none" w:color="000000" w:sz="0" w:space="0"/>
          <w:right w:val="none" w:color="000000" w:sz="0" w:space="0"/>
        </w:pBdr>
        <w:tabs>
          <w:tab w:val="left" w:pos="8279"/>
        </w:tabs>
        <w:spacing w:before="0" w:after="0" w:line="499" w:lineRule="atLeast"/>
        <w:ind w:left="0" w:right="0" w:firstLine="0"/>
        <w:jc w:val="center"/>
        <w:rPr>
          <w:rFonts w:hint="eastAsia" w:ascii="宋体" w:hAnsi="宋体" w:eastAsia="宋体" w:cs="宋体"/>
          <w:b/>
          <w:color w:val="auto"/>
          <w:sz w:val="32"/>
          <w:highlight w:val="none"/>
        </w:rPr>
      </w:pPr>
    </w:p>
    <w:p w14:paraId="77D49775">
      <w:pPr>
        <w:pBdr>
          <w:top w:val="none" w:color="000000" w:sz="0" w:space="0"/>
          <w:left w:val="none" w:color="000000" w:sz="0" w:space="0"/>
          <w:bottom w:val="none" w:color="000000" w:sz="0" w:space="0"/>
          <w:right w:val="none" w:color="000000" w:sz="0" w:space="0"/>
        </w:pBdr>
        <w:tabs>
          <w:tab w:val="left" w:pos="8279"/>
        </w:tabs>
        <w:spacing w:before="0" w:after="0" w:line="499" w:lineRule="atLeast"/>
        <w:ind w:left="0" w:right="0" w:firstLine="0"/>
        <w:jc w:val="center"/>
        <w:rPr>
          <w:rFonts w:hint="eastAsia" w:ascii="宋体" w:hAnsi="宋体" w:eastAsia="宋体" w:cs="宋体"/>
          <w:b/>
          <w:color w:val="auto"/>
          <w:sz w:val="32"/>
          <w:highlight w:val="none"/>
        </w:rPr>
      </w:pPr>
    </w:p>
    <w:p w14:paraId="0E4D501D">
      <w:pPr>
        <w:pBdr>
          <w:top w:val="none" w:color="000000" w:sz="0" w:space="0"/>
          <w:left w:val="none" w:color="000000" w:sz="0" w:space="0"/>
          <w:bottom w:val="none" w:color="000000" w:sz="0" w:space="0"/>
          <w:right w:val="none" w:color="000000" w:sz="0" w:space="0"/>
        </w:pBdr>
        <w:tabs>
          <w:tab w:val="left" w:pos="8279"/>
        </w:tabs>
        <w:spacing w:before="0" w:after="0" w:line="499" w:lineRule="atLeast"/>
        <w:ind w:left="0" w:right="0" w:firstLine="0"/>
        <w:jc w:val="center"/>
        <w:rPr>
          <w:rFonts w:hint="eastAsia" w:ascii="宋体" w:hAnsi="宋体" w:eastAsia="宋体" w:cs="宋体"/>
          <w:b/>
          <w:color w:val="auto"/>
          <w:sz w:val="32"/>
          <w:highlight w:val="none"/>
        </w:rPr>
      </w:pPr>
    </w:p>
    <w:p w14:paraId="690EE305">
      <w:pPr>
        <w:pBdr>
          <w:top w:val="none" w:color="000000" w:sz="0" w:space="0"/>
          <w:left w:val="none" w:color="000000" w:sz="0" w:space="0"/>
          <w:bottom w:val="none" w:color="000000" w:sz="0" w:space="0"/>
          <w:right w:val="none" w:color="000000" w:sz="0" w:space="0"/>
        </w:pBdr>
        <w:tabs>
          <w:tab w:val="left" w:pos="8279"/>
        </w:tabs>
        <w:spacing w:before="0" w:after="0" w:line="499" w:lineRule="atLeast"/>
        <w:ind w:left="0" w:right="0" w:firstLine="0"/>
        <w:jc w:val="center"/>
        <w:rPr>
          <w:rFonts w:hint="eastAsia" w:ascii="宋体" w:hAnsi="宋体" w:eastAsia="宋体" w:cs="宋体"/>
          <w:b/>
          <w:color w:val="auto"/>
          <w:sz w:val="32"/>
          <w:highlight w:val="none"/>
        </w:rPr>
      </w:pPr>
    </w:p>
    <w:p w14:paraId="7414DC52">
      <w:pPr>
        <w:pBdr>
          <w:top w:val="none" w:color="000000" w:sz="0" w:space="0"/>
          <w:left w:val="none" w:color="000000" w:sz="0" w:space="0"/>
          <w:bottom w:val="none" w:color="000000" w:sz="0" w:space="0"/>
          <w:right w:val="none" w:color="000000" w:sz="0" w:space="0"/>
        </w:pBdr>
        <w:tabs>
          <w:tab w:val="left" w:pos="8279"/>
        </w:tabs>
        <w:spacing w:before="0" w:after="0" w:line="499" w:lineRule="atLeast"/>
        <w:ind w:left="0" w:right="0" w:firstLine="0"/>
        <w:jc w:val="center"/>
        <w:rPr>
          <w:rFonts w:hint="eastAsia" w:ascii="宋体" w:hAnsi="宋体" w:eastAsia="宋体" w:cs="宋体"/>
          <w:b/>
          <w:color w:val="auto"/>
          <w:sz w:val="32"/>
          <w:highlight w:val="none"/>
        </w:rPr>
      </w:pPr>
    </w:p>
    <w:p w14:paraId="506B6D07">
      <w:pPr>
        <w:pBdr>
          <w:top w:val="none" w:color="000000" w:sz="0" w:space="0"/>
          <w:left w:val="none" w:color="000000" w:sz="0" w:space="0"/>
          <w:bottom w:val="none" w:color="000000" w:sz="0" w:space="0"/>
          <w:right w:val="none" w:color="000000" w:sz="0" w:space="0"/>
        </w:pBdr>
        <w:tabs>
          <w:tab w:val="left" w:pos="8279"/>
        </w:tabs>
        <w:spacing w:before="0" w:after="0" w:line="499" w:lineRule="atLeast"/>
        <w:ind w:left="0" w:right="0" w:firstLine="0"/>
        <w:jc w:val="center"/>
        <w:rPr>
          <w:rFonts w:hint="eastAsia" w:ascii="宋体" w:hAnsi="宋体" w:eastAsia="宋体" w:cs="宋体"/>
          <w:b/>
          <w:color w:val="auto"/>
          <w:sz w:val="32"/>
          <w:highlight w:val="none"/>
        </w:rPr>
      </w:pPr>
    </w:p>
    <w:p w14:paraId="52B71E1F">
      <w:pPr>
        <w:numPr>
          <w:ilvl w:val="0"/>
          <w:numId w:val="0"/>
        </w:numPr>
        <w:pBdr>
          <w:top w:val="none" w:color="000000" w:sz="0" w:space="0"/>
          <w:left w:val="none" w:color="000000" w:sz="0" w:space="0"/>
          <w:bottom w:val="none" w:color="000000" w:sz="0" w:space="0"/>
          <w:right w:val="none" w:color="000000" w:sz="0" w:space="0"/>
        </w:pBdr>
        <w:tabs>
          <w:tab w:val="left" w:pos="8279"/>
        </w:tabs>
        <w:spacing w:before="0" w:after="0" w:line="499" w:lineRule="atLeast"/>
        <w:ind w:right="0"/>
        <w:jc w:val="center"/>
        <w:rPr>
          <w:rFonts w:hint="eastAsia" w:ascii="宋体" w:hAnsi="宋体" w:eastAsia="宋体" w:cs="宋体"/>
          <w:b/>
          <w:color w:val="auto"/>
          <w:sz w:val="32"/>
          <w:highlight w:val="none"/>
        </w:rPr>
      </w:pPr>
      <w:r>
        <w:rPr>
          <w:rFonts w:hint="eastAsia" w:ascii="宋体" w:hAnsi="宋体" w:cs="宋体"/>
          <w:b/>
          <w:color w:val="auto"/>
          <w:sz w:val="32"/>
          <w:highlight w:val="none"/>
          <w:lang w:val="en-US" w:eastAsia="zh-CN"/>
        </w:rPr>
        <w:t>4.</w:t>
      </w:r>
      <w:r>
        <w:rPr>
          <w:rFonts w:hint="eastAsia" w:ascii="宋体" w:hAnsi="宋体" w:eastAsia="宋体" w:cs="宋体"/>
          <w:b/>
          <w:color w:val="auto"/>
          <w:sz w:val="32"/>
          <w:highlight w:val="none"/>
        </w:rPr>
        <w:t>拟派本项目负责人情况简介</w:t>
      </w:r>
    </w:p>
    <w:p w14:paraId="5F26BE21">
      <w:pPr>
        <w:numPr>
          <w:ilvl w:val="0"/>
          <w:numId w:val="0"/>
        </w:numPr>
        <w:pBdr>
          <w:top w:val="none" w:color="000000" w:sz="0" w:space="0"/>
          <w:left w:val="none" w:color="000000" w:sz="0" w:space="0"/>
          <w:bottom w:val="none" w:color="000000" w:sz="0" w:space="0"/>
          <w:right w:val="none" w:color="000000" w:sz="0" w:space="0"/>
        </w:pBdr>
        <w:tabs>
          <w:tab w:val="left" w:pos="8279"/>
        </w:tabs>
        <w:spacing w:before="0" w:after="0" w:line="499" w:lineRule="atLeast"/>
        <w:ind w:right="0"/>
        <w:jc w:val="both"/>
        <w:rPr>
          <w:rFonts w:hint="eastAsia" w:ascii="宋体" w:hAnsi="宋体" w:eastAsia="宋体" w:cs="宋体"/>
          <w:b/>
          <w:color w:val="auto"/>
          <w:sz w:val="32"/>
          <w:highlight w:val="none"/>
        </w:rPr>
      </w:pPr>
    </w:p>
    <w:tbl>
      <w:tblPr>
        <w:tblStyle w:val="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3"/>
        <w:gridCol w:w="2679"/>
        <w:gridCol w:w="4514"/>
      </w:tblGrid>
      <w:tr w14:paraId="43D17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0" w:hRule="atLeast"/>
        </w:trPr>
        <w:tc>
          <w:tcPr>
            <w:tcW w:w="2319" w:type="dxa"/>
            <w:noWrap/>
            <w:tcMar>
              <w:top w:w="0" w:type="dxa"/>
              <w:left w:w="108" w:type="dxa"/>
              <w:bottom w:w="0" w:type="dxa"/>
              <w:right w:w="108" w:type="dxa"/>
            </w:tcMar>
            <w:vAlign w:val="center"/>
          </w:tcPr>
          <w:p w14:paraId="222E0D2E">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姓名</w:t>
            </w:r>
          </w:p>
        </w:tc>
        <w:tc>
          <w:tcPr>
            <w:tcW w:w="1650" w:type="dxa"/>
            <w:noWrap/>
            <w:tcMar>
              <w:top w:w="0" w:type="dxa"/>
              <w:left w:w="108" w:type="dxa"/>
              <w:bottom w:w="0" w:type="dxa"/>
              <w:right w:w="108" w:type="dxa"/>
            </w:tcMar>
            <w:vAlign w:val="center"/>
          </w:tcPr>
          <w:p w14:paraId="16862F7A">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2534"/>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5031" w:type="dxa"/>
            <w:noWrap/>
            <w:tcMar>
              <w:top w:w="0" w:type="dxa"/>
              <w:left w:w="108" w:type="dxa"/>
              <w:bottom w:w="0" w:type="dxa"/>
              <w:right w:w="108" w:type="dxa"/>
            </w:tcMar>
            <w:vAlign w:val="center"/>
          </w:tcPr>
          <w:p w14:paraId="2A9DC864">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近3年工作业绩及承担的主要工作</w:t>
            </w:r>
          </w:p>
        </w:tc>
      </w:tr>
      <w:tr w14:paraId="426AA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319" w:type="dxa"/>
            <w:noWrap/>
            <w:tcMar>
              <w:top w:w="0" w:type="dxa"/>
              <w:left w:w="108" w:type="dxa"/>
              <w:bottom w:w="0" w:type="dxa"/>
              <w:right w:w="108" w:type="dxa"/>
            </w:tcMar>
            <w:vAlign w:val="center"/>
          </w:tcPr>
          <w:p w14:paraId="19A64F6A">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性别</w:t>
            </w:r>
          </w:p>
        </w:tc>
        <w:tc>
          <w:tcPr>
            <w:tcW w:w="1650" w:type="dxa"/>
            <w:noWrap/>
            <w:tcMar>
              <w:top w:w="0" w:type="dxa"/>
              <w:left w:w="108" w:type="dxa"/>
              <w:bottom w:w="0" w:type="dxa"/>
              <w:right w:w="108" w:type="dxa"/>
            </w:tcMar>
            <w:vAlign w:val="center"/>
          </w:tcPr>
          <w:p w14:paraId="0E37259C">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2534"/>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5031" w:type="dxa"/>
            <w:vMerge w:val="restart"/>
            <w:noWrap/>
            <w:tcMar>
              <w:top w:w="0" w:type="dxa"/>
              <w:left w:w="108" w:type="dxa"/>
              <w:bottom w:w="0" w:type="dxa"/>
              <w:right w:w="108" w:type="dxa"/>
            </w:tcMar>
            <w:vAlign w:val="center"/>
          </w:tcPr>
          <w:p w14:paraId="2F54DE22">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480"/>
              <w:jc w:val="both"/>
              <w:rPr>
                <w:rFonts w:hint="eastAsia" w:ascii="宋体" w:hAnsi="宋体" w:eastAsia="宋体" w:cs="宋体"/>
                <w:color w:val="auto"/>
                <w:highlight w:val="none"/>
              </w:rPr>
            </w:pPr>
          </w:p>
        </w:tc>
      </w:tr>
      <w:tr w14:paraId="1164E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319" w:type="dxa"/>
            <w:noWrap/>
            <w:tcMar>
              <w:top w:w="0" w:type="dxa"/>
              <w:left w:w="108" w:type="dxa"/>
              <w:bottom w:w="0" w:type="dxa"/>
              <w:right w:w="108" w:type="dxa"/>
            </w:tcMar>
            <w:vAlign w:val="center"/>
          </w:tcPr>
          <w:p w14:paraId="77923A68">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年龄</w:t>
            </w:r>
          </w:p>
        </w:tc>
        <w:tc>
          <w:tcPr>
            <w:tcW w:w="1650" w:type="dxa"/>
            <w:noWrap/>
            <w:tcMar>
              <w:top w:w="0" w:type="dxa"/>
              <w:left w:w="108" w:type="dxa"/>
              <w:bottom w:w="0" w:type="dxa"/>
              <w:right w:w="108" w:type="dxa"/>
            </w:tcMar>
            <w:vAlign w:val="center"/>
          </w:tcPr>
          <w:p w14:paraId="34257182">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2534"/>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vMerge w:val="continue"/>
            <w:noWrap w:val="0"/>
          </w:tcPr>
          <w:p w14:paraId="0EF976DD">
            <w:pPr>
              <w:tabs>
                <w:tab w:val="left" w:pos="8279"/>
              </w:tabs>
              <w:rPr>
                <w:rFonts w:hint="eastAsia" w:ascii="宋体" w:hAnsi="宋体" w:eastAsia="宋体" w:cs="宋体"/>
                <w:color w:val="auto"/>
                <w:highlight w:val="none"/>
              </w:rPr>
            </w:pPr>
          </w:p>
        </w:tc>
      </w:tr>
      <w:tr w14:paraId="43CC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319" w:type="dxa"/>
            <w:noWrap/>
            <w:tcMar>
              <w:top w:w="0" w:type="dxa"/>
              <w:left w:w="108" w:type="dxa"/>
              <w:bottom w:w="0" w:type="dxa"/>
              <w:right w:w="108" w:type="dxa"/>
            </w:tcMar>
            <w:vAlign w:val="center"/>
          </w:tcPr>
          <w:p w14:paraId="56CFD4EE">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职称</w:t>
            </w:r>
          </w:p>
        </w:tc>
        <w:tc>
          <w:tcPr>
            <w:tcW w:w="1650" w:type="dxa"/>
            <w:noWrap/>
            <w:tcMar>
              <w:top w:w="0" w:type="dxa"/>
              <w:left w:w="108" w:type="dxa"/>
              <w:bottom w:w="0" w:type="dxa"/>
              <w:right w:w="108" w:type="dxa"/>
            </w:tcMar>
            <w:vAlign w:val="center"/>
          </w:tcPr>
          <w:p w14:paraId="38E8B6DB">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2534"/>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vMerge w:val="continue"/>
            <w:noWrap w:val="0"/>
          </w:tcPr>
          <w:p w14:paraId="0334A42F">
            <w:pPr>
              <w:tabs>
                <w:tab w:val="left" w:pos="8279"/>
              </w:tabs>
              <w:rPr>
                <w:rFonts w:hint="eastAsia" w:ascii="宋体" w:hAnsi="宋体" w:eastAsia="宋体" w:cs="宋体"/>
                <w:color w:val="auto"/>
                <w:highlight w:val="none"/>
              </w:rPr>
            </w:pPr>
          </w:p>
        </w:tc>
      </w:tr>
      <w:tr w14:paraId="259E3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319" w:type="dxa"/>
            <w:noWrap/>
            <w:tcMar>
              <w:top w:w="0" w:type="dxa"/>
              <w:left w:w="108" w:type="dxa"/>
              <w:bottom w:w="0" w:type="dxa"/>
              <w:right w:w="108" w:type="dxa"/>
            </w:tcMar>
            <w:vAlign w:val="center"/>
          </w:tcPr>
          <w:p w14:paraId="384C2CFB">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毕业时间</w:t>
            </w:r>
          </w:p>
        </w:tc>
        <w:tc>
          <w:tcPr>
            <w:tcW w:w="1650" w:type="dxa"/>
            <w:noWrap/>
            <w:tcMar>
              <w:top w:w="0" w:type="dxa"/>
              <w:left w:w="108" w:type="dxa"/>
              <w:bottom w:w="0" w:type="dxa"/>
              <w:right w:w="108" w:type="dxa"/>
            </w:tcMar>
            <w:vAlign w:val="center"/>
          </w:tcPr>
          <w:p w14:paraId="2C9E38F3">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2534"/>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vMerge w:val="continue"/>
            <w:noWrap w:val="0"/>
          </w:tcPr>
          <w:p w14:paraId="45106F19">
            <w:pPr>
              <w:tabs>
                <w:tab w:val="left" w:pos="8279"/>
              </w:tabs>
              <w:rPr>
                <w:rFonts w:hint="eastAsia" w:ascii="宋体" w:hAnsi="宋体" w:eastAsia="宋体" w:cs="宋体"/>
                <w:color w:val="auto"/>
                <w:highlight w:val="none"/>
              </w:rPr>
            </w:pPr>
          </w:p>
        </w:tc>
      </w:tr>
      <w:tr w14:paraId="5A60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319" w:type="dxa"/>
            <w:noWrap/>
            <w:tcMar>
              <w:top w:w="0" w:type="dxa"/>
              <w:left w:w="108" w:type="dxa"/>
              <w:bottom w:w="0" w:type="dxa"/>
              <w:right w:w="108" w:type="dxa"/>
            </w:tcMar>
            <w:vAlign w:val="center"/>
          </w:tcPr>
          <w:p w14:paraId="23970EF1">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所学专业</w:t>
            </w:r>
          </w:p>
        </w:tc>
        <w:tc>
          <w:tcPr>
            <w:tcW w:w="1650" w:type="dxa"/>
            <w:noWrap/>
            <w:tcMar>
              <w:top w:w="0" w:type="dxa"/>
              <w:left w:w="108" w:type="dxa"/>
              <w:bottom w:w="0" w:type="dxa"/>
              <w:right w:w="108" w:type="dxa"/>
            </w:tcMar>
            <w:vAlign w:val="center"/>
          </w:tcPr>
          <w:p w14:paraId="6E9168DD">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2534"/>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vMerge w:val="continue"/>
            <w:noWrap w:val="0"/>
          </w:tcPr>
          <w:p w14:paraId="305A8B49">
            <w:pPr>
              <w:tabs>
                <w:tab w:val="left" w:pos="8279"/>
              </w:tabs>
              <w:rPr>
                <w:rFonts w:hint="eastAsia" w:ascii="宋体" w:hAnsi="宋体" w:eastAsia="宋体" w:cs="宋体"/>
                <w:color w:val="auto"/>
                <w:highlight w:val="none"/>
              </w:rPr>
            </w:pPr>
          </w:p>
        </w:tc>
      </w:tr>
      <w:tr w14:paraId="7B2B1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319" w:type="dxa"/>
            <w:noWrap/>
            <w:tcMar>
              <w:top w:w="0" w:type="dxa"/>
              <w:left w:w="108" w:type="dxa"/>
              <w:bottom w:w="0" w:type="dxa"/>
              <w:right w:w="108" w:type="dxa"/>
            </w:tcMar>
            <w:vAlign w:val="center"/>
          </w:tcPr>
          <w:p w14:paraId="71D1CBF2">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学历</w:t>
            </w:r>
          </w:p>
        </w:tc>
        <w:tc>
          <w:tcPr>
            <w:tcW w:w="1650" w:type="dxa"/>
            <w:noWrap/>
            <w:tcMar>
              <w:top w:w="0" w:type="dxa"/>
              <w:left w:w="108" w:type="dxa"/>
              <w:bottom w:w="0" w:type="dxa"/>
              <w:right w:w="108" w:type="dxa"/>
            </w:tcMar>
            <w:vAlign w:val="center"/>
          </w:tcPr>
          <w:p w14:paraId="6BB9D6BB">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2534"/>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vMerge w:val="continue"/>
            <w:noWrap w:val="0"/>
          </w:tcPr>
          <w:p w14:paraId="6A5D34E6">
            <w:pPr>
              <w:tabs>
                <w:tab w:val="left" w:pos="8279"/>
              </w:tabs>
              <w:rPr>
                <w:rFonts w:hint="eastAsia" w:ascii="宋体" w:hAnsi="宋体" w:eastAsia="宋体" w:cs="宋体"/>
                <w:color w:val="auto"/>
                <w:highlight w:val="none"/>
              </w:rPr>
            </w:pPr>
          </w:p>
        </w:tc>
      </w:tr>
      <w:tr w14:paraId="467FD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319" w:type="dxa"/>
            <w:noWrap/>
            <w:tcMar>
              <w:top w:w="0" w:type="dxa"/>
              <w:left w:w="108" w:type="dxa"/>
              <w:bottom w:w="0" w:type="dxa"/>
              <w:right w:w="108" w:type="dxa"/>
            </w:tcMar>
            <w:vAlign w:val="center"/>
          </w:tcPr>
          <w:p w14:paraId="591A9B6D">
            <w:pPr>
              <w:pBdr>
                <w:top w:val="none" w:color="000000" w:sz="0" w:space="0"/>
                <w:left w:val="none" w:color="000000" w:sz="0" w:space="0"/>
                <w:bottom w:val="none" w:color="000000" w:sz="0" w:space="0"/>
                <w:right w:val="none" w:color="000000" w:sz="0" w:space="0"/>
              </w:pBdr>
              <w:tabs>
                <w:tab w:val="left" w:pos="8279"/>
              </w:tabs>
              <w:spacing w:before="0" w:after="0" w:line="85" w:lineRule="atLeast"/>
              <w:ind w:right="0"/>
              <w:jc w:val="center"/>
              <w:rPr>
                <w:rFonts w:hint="eastAsia" w:ascii="宋体" w:hAnsi="宋体" w:eastAsia="宋体" w:cs="宋体"/>
                <w:color w:val="auto"/>
                <w:highlight w:val="none"/>
              </w:rPr>
            </w:pPr>
            <w:r>
              <w:rPr>
                <w:rFonts w:hint="eastAsia" w:ascii="宋体" w:hAnsi="宋体" w:eastAsia="宋体" w:cs="宋体"/>
                <w:color w:val="auto"/>
                <w:sz w:val="24"/>
                <w:highlight w:val="none"/>
              </w:rPr>
              <w:t>*****证书编号</w:t>
            </w:r>
          </w:p>
        </w:tc>
        <w:tc>
          <w:tcPr>
            <w:tcW w:w="1650" w:type="dxa"/>
            <w:noWrap/>
            <w:tcMar>
              <w:top w:w="0" w:type="dxa"/>
              <w:left w:w="108" w:type="dxa"/>
              <w:bottom w:w="0" w:type="dxa"/>
              <w:right w:w="108" w:type="dxa"/>
            </w:tcMar>
            <w:vAlign w:val="center"/>
          </w:tcPr>
          <w:p w14:paraId="1E9F207F">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2534"/>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vMerge w:val="continue"/>
            <w:noWrap w:val="0"/>
          </w:tcPr>
          <w:p w14:paraId="33A19415">
            <w:pPr>
              <w:tabs>
                <w:tab w:val="left" w:pos="8279"/>
              </w:tabs>
              <w:rPr>
                <w:rFonts w:hint="eastAsia" w:ascii="宋体" w:hAnsi="宋体" w:eastAsia="宋体" w:cs="宋体"/>
                <w:color w:val="auto"/>
                <w:highlight w:val="none"/>
              </w:rPr>
            </w:pPr>
          </w:p>
        </w:tc>
      </w:tr>
      <w:tr w14:paraId="390B5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319" w:type="dxa"/>
            <w:noWrap/>
            <w:tcMar>
              <w:top w:w="0" w:type="dxa"/>
              <w:left w:w="108" w:type="dxa"/>
              <w:bottom w:w="0" w:type="dxa"/>
              <w:right w:w="108" w:type="dxa"/>
            </w:tcMar>
            <w:vAlign w:val="center"/>
          </w:tcPr>
          <w:p w14:paraId="20978211">
            <w:pPr>
              <w:pBdr>
                <w:top w:val="none" w:color="000000" w:sz="0" w:space="0"/>
                <w:left w:val="none" w:color="000000" w:sz="0" w:space="0"/>
                <w:bottom w:val="none" w:color="000000" w:sz="0" w:space="0"/>
                <w:right w:val="none" w:color="000000" w:sz="0" w:space="0"/>
              </w:pBdr>
              <w:tabs>
                <w:tab w:val="left" w:pos="8279"/>
              </w:tabs>
              <w:spacing w:before="0" w:after="0" w:line="85" w:lineRule="atLeast"/>
              <w:ind w:right="0"/>
              <w:jc w:val="center"/>
              <w:rPr>
                <w:rFonts w:hint="eastAsia" w:ascii="宋体" w:hAnsi="宋体" w:eastAsia="宋体" w:cs="宋体"/>
                <w:color w:val="auto"/>
                <w:highlight w:val="none"/>
              </w:rPr>
            </w:pPr>
            <w:r>
              <w:rPr>
                <w:rFonts w:hint="eastAsia" w:ascii="宋体" w:hAnsi="宋体" w:eastAsia="宋体" w:cs="宋体"/>
                <w:color w:val="auto"/>
                <w:sz w:val="24"/>
                <w:highlight w:val="none"/>
              </w:rPr>
              <w:t>其他专业资质</w:t>
            </w:r>
          </w:p>
        </w:tc>
        <w:tc>
          <w:tcPr>
            <w:tcW w:w="1650" w:type="dxa"/>
            <w:noWrap/>
            <w:tcMar>
              <w:top w:w="0" w:type="dxa"/>
              <w:left w:w="108" w:type="dxa"/>
              <w:bottom w:w="0" w:type="dxa"/>
              <w:right w:w="108" w:type="dxa"/>
            </w:tcMar>
            <w:vAlign w:val="center"/>
          </w:tcPr>
          <w:p w14:paraId="31DF0A3C">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2534"/>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vMerge w:val="continue"/>
            <w:noWrap w:val="0"/>
          </w:tcPr>
          <w:p w14:paraId="181C37EC">
            <w:pPr>
              <w:tabs>
                <w:tab w:val="left" w:pos="8279"/>
              </w:tabs>
              <w:rPr>
                <w:rFonts w:hint="eastAsia" w:ascii="宋体" w:hAnsi="宋体" w:eastAsia="宋体" w:cs="宋体"/>
                <w:color w:val="auto"/>
                <w:highlight w:val="none"/>
              </w:rPr>
            </w:pPr>
          </w:p>
        </w:tc>
      </w:tr>
      <w:tr w14:paraId="65A69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319" w:type="dxa"/>
            <w:noWrap/>
            <w:tcMar>
              <w:top w:w="0" w:type="dxa"/>
              <w:left w:w="108" w:type="dxa"/>
              <w:bottom w:w="0" w:type="dxa"/>
              <w:right w:w="108" w:type="dxa"/>
            </w:tcMar>
            <w:vAlign w:val="center"/>
          </w:tcPr>
          <w:p w14:paraId="2FB89520">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联系电话</w:t>
            </w:r>
          </w:p>
        </w:tc>
        <w:tc>
          <w:tcPr>
            <w:tcW w:w="1650" w:type="dxa"/>
            <w:noWrap/>
            <w:tcMar>
              <w:top w:w="0" w:type="dxa"/>
              <w:left w:w="108" w:type="dxa"/>
              <w:bottom w:w="0" w:type="dxa"/>
              <w:right w:w="108" w:type="dxa"/>
            </w:tcMar>
            <w:vAlign w:val="center"/>
          </w:tcPr>
          <w:p w14:paraId="2626352B">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2534"/>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vMerge w:val="continue"/>
            <w:noWrap w:val="0"/>
          </w:tcPr>
          <w:p w14:paraId="7E331062">
            <w:pPr>
              <w:tabs>
                <w:tab w:val="left" w:pos="8279"/>
              </w:tabs>
              <w:rPr>
                <w:rFonts w:hint="eastAsia" w:ascii="宋体" w:hAnsi="宋体" w:eastAsia="宋体" w:cs="宋体"/>
                <w:color w:val="auto"/>
                <w:highlight w:val="none"/>
              </w:rPr>
            </w:pPr>
          </w:p>
        </w:tc>
      </w:tr>
      <w:tr w14:paraId="68DFF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trPr>
        <w:tc>
          <w:tcPr>
            <w:tcW w:w="2319" w:type="dxa"/>
            <w:noWrap/>
            <w:tcMar>
              <w:top w:w="0" w:type="dxa"/>
              <w:left w:w="108" w:type="dxa"/>
              <w:bottom w:w="0" w:type="dxa"/>
              <w:right w:w="108" w:type="dxa"/>
            </w:tcMar>
            <w:vAlign w:val="center"/>
          </w:tcPr>
          <w:p w14:paraId="33EF02C4">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曾担任项目负责人的项目</w:t>
            </w:r>
          </w:p>
        </w:tc>
        <w:tc>
          <w:tcPr>
            <w:tcW w:w="6681" w:type="dxa"/>
            <w:gridSpan w:val="2"/>
            <w:noWrap/>
            <w:tcMar>
              <w:top w:w="0" w:type="dxa"/>
              <w:left w:w="108" w:type="dxa"/>
              <w:bottom w:w="0" w:type="dxa"/>
              <w:right w:w="108" w:type="dxa"/>
            </w:tcMar>
            <w:vAlign w:val="center"/>
          </w:tcPr>
          <w:p w14:paraId="57DF3CC1">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15" w:right="0" w:firstLine="2534"/>
              <w:jc w:val="both"/>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bl>
    <w:p w14:paraId="05EE1E39">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2"/>
        <w:jc w:val="both"/>
        <w:rPr>
          <w:rFonts w:hint="eastAsia" w:ascii="宋体" w:hAnsi="宋体" w:eastAsia="宋体" w:cs="宋体"/>
          <w:b/>
          <w:color w:val="auto"/>
          <w:sz w:val="24"/>
          <w:highlight w:val="none"/>
        </w:rPr>
      </w:pPr>
    </w:p>
    <w:p w14:paraId="4F46137D">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2"/>
        <w:jc w:val="both"/>
        <w:rPr>
          <w:rFonts w:hint="eastAsia" w:ascii="宋体" w:hAnsi="宋体" w:eastAsia="宋体" w:cs="宋体"/>
          <w:color w:val="auto"/>
          <w:highlight w:val="none"/>
        </w:rPr>
      </w:pPr>
      <w:r>
        <w:rPr>
          <w:rFonts w:hint="eastAsia" w:ascii="宋体" w:hAnsi="宋体" w:eastAsia="宋体" w:cs="宋体"/>
          <w:b/>
          <w:color w:val="auto"/>
          <w:sz w:val="24"/>
          <w:highlight w:val="none"/>
        </w:rPr>
        <w:t>注：</w:t>
      </w:r>
      <w:r>
        <w:rPr>
          <w:rFonts w:hint="eastAsia" w:ascii="宋体" w:hAnsi="宋体" w:eastAsia="宋体" w:cs="宋体"/>
          <w:color w:val="auto"/>
          <w:sz w:val="24"/>
          <w:highlight w:val="none"/>
          <w:u w:val="single"/>
        </w:rPr>
        <w:t>1.项目负责人为*****师，提交相关证书原件扫描件。</w:t>
      </w:r>
    </w:p>
    <w:p w14:paraId="61353136">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u w:val="single"/>
        </w:rPr>
        <w:t>2.列入本表人员如要更换，需经采购人同意。擅自更换属违约行为。</w:t>
      </w:r>
    </w:p>
    <w:p w14:paraId="38BC8497">
      <w:pPr>
        <w:widowControl/>
        <w:ind w:firstLine="480"/>
        <w:jc w:val="both"/>
        <w:rPr>
          <w:rFonts w:hint="eastAsia" w:ascii="宋体" w:hAnsi="宋体" w:eastAsia="宋体" w:cs="宋体"/>
          <w:b/>
          <w:color w:val="auto"/>
          <w:sz w:val="32"/>
          <w:szCs w:val="32"/>
          <w:highlight w:val="none"/>
        </w:rPr>
      </w:pP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列入本表人员必须提供能证明该人员是本公司员工的证明材料。</w:t>
      </w:r>
    </w:p>
    <w:p w14:paraId="09DFE1E3">
      <w:pPr>
        <w:widowControl/>
        <w:jc w:val="center"/>
        <w:rPr>
          <w:rFonts w:hint="eastAsia" w:ascii="宋体" w:hAnsi="宋体" w:eastAsia="宋体" w:cs="宋体"/>
          <w:b/>
          <w:color w:val="auto"/>
          <w:sz w:val="32"/>
          <w:szCs w:val="32"/>
          <w:highlight w:val="none"/>
        </w:rPr>
      </w:pPr>
    </w:p>
    <w:p w14:paraId="299E78DF">
      <w:pPr>
        <w:widowControl/>
        <w:jc w:val="center"/>
        <w:rPr>
          <w:rFonts w:hint="eastAsia" w:ascii="宋体" w:hAnsi="宋体" w:eastAsia="宋体" w:cs="宋体"/>
          <w:b/>
          <w:color w:val="auto"/>
          <w:sz w:val="32"/>
          <w:szCs w:val="32"/>
          <w:highlight w:val="none"/>
        </w:rPr>
      </w:pPr>
    </w:p>
    <w:p w14:paraId="200BE08C">
      <w:pPr>
        <w:widowControl/>
        <w:jc w:val="center"/>
        <w:rPr>
          <w:rFonts w:hint="eastAsia" w:ascii="宋体" w:hAnsi="宋体" w:eastAsia="宋体" w:cs="宋体"/>
          <w:b/>
          <w:color w:val="auto"/>
          <w:sz w:val="32"/>
          <w:szCs w:val="32"/>
          <w:highlight w:val="none"/>
        </w:rPr>
      </w:pPr>
    </w:p>
    <w:p w14:paraId="750AA243">
      <w:pPr>
        <w:widowControl/>
        <w:jc w:val="center"/>
        <w:rPr>
          <w:rFonts w:hint="eastAsia" w:ascii="宋体" w:hAnsi="宋体" w:eastAsia="宋体" w:cs="宋体"/>
          <w:b/>
          <w:color w:val="auto"/>
          <w:sz w:val="32"/>
          <w:szCs w:val="32"/>
          <w:highlight w:val="none"/>
        </w:rPr>
      </w:pPr>
    </w:p>
    <w:p w14:paraId="63E445E0">
      <w:pPr>
        <w:widowControl/>
        <w:jc w:val="center"/>
        <w:rPr>
          <w:rFonts w:hint="eastAsia" w:ascii="宋体" w:hAnsi="宋体" w:eastAsia="宋体" w:cs="宋体"/>
          <w:b/>
          <w:color w:val="auto"/>
          <w:sz w:val="32"/>
          <w:szCs w:val="32"/>
          <w:highlight w:val="none"/>
        </w:rPr>
      </w:pPr>
    </w:p>
    <w:p w14:paraId="35CEA647">
      <w:pPr>
        <w:widowControl/>
        <w:jc w:val="center"/>
        <w:rPr>
          <w:rFonts w:hint="eastAsia" w:ascii="宋体" w:hAnsi="宋体" w:eastAsia="宋体" w:cs="宋体"/>
          <w:b/>
          <w:color w:val="auto"/>
          <w:sz w:val="32"/>
          <w:szCs w:val="32"/>
          <w:highlight w:val="none"/>
        </w:rPr>
      </w:pPr>
    </w:p>
    <w:p w14:paraId="6E5946CB">
      <w:pPr>
        <w:widowControl/>
        <w:jc w:val="center"/>
        <w:rPr>
          <w:rFonts w:hint="eastAsia" w:ascii="宋体" w:hAnsi="宋体" w:eastAsia="宋体" w:cs="宋体"/>
          <w:b/>
          <w:color w:val="auto"/>
          <w:sz w:val="32"/>
          <w:szCs w:val="32"/>
          <w:highlight w:val="none"/>
        </w:rPr>
      </w:pPr>
    </w:p>
    <w:p w14:paraId="5E307E8A">
      <w:pPr>
        <w:widowControl/>
        <w:jc w:val="center"/>
        <w:rPr>
          <w:rFonts w:hint="eastAsia" w:ascii="宋体" w:hAnsi="宋体" w:eastAsia="宋体" w:cs="宋体"/>
          <w:b/>
          <w:color w:val="auto"/>
          <w:sz w:val="32"/>
          <w:szCs w:val="32"/>
          <w:highlight w:val="none"/>
        </w:rPr>
      </w:pPr>
    </w:p>
    <w:p w14:paraId="65BF99E8">
      <w:pPr>
        <w:widowControl/>
        <w:jc w:val="center"/>
        <w:rPr>
          <w:rFonts w:hint="eastAsia" w:ascii="宋体" w:hAnsi="宋体" w:eastAsia="宋体" w:cs="宋体"/>
          <w:b/>
          <w:color w:val="auto"/>
          <w:sz w:val="32"/>
          <w:szCs w:val="32"/>
          <w:highlight w:val="none"/>
        </w:rPr>
      </w:pPr>
    </w:p>
    <w:p w14:paraId="42543369">
      <w:pPr>
        <w:widowControl/>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六、商务部分</w:t>
      </w:r>
    </w:p>
    <w:p w14:paraId="0674961A">
      <w:pPr>
        <w:widowControl/>
        <w:jc w:val="center"/>
        <w:rPr>
          <w:rFonts w:hint="eastAsia" w:ascii="宋体" w:hAnsi="宋体" w:eastAsia="宋体" w:cs="宋体"/>
          <w:b/>
          <w:color w:val="auto"/>
          <w:sz w:val="32"/>
          <w:szCs w:val="32"/>
          <w:highlight w:val="none"/>
        </w:rPr>
      </w:pPr>
    </w:p>
    <w:p w14:paraId="363006AF">
      <w:pPr>
        <w:spacing w:line="360" w:lineRule="auto"/>
        <w:ind w:firstLine="480"/>
        <w:rPr>
          <w:rFonts w:hint="default" w:ascii="宋体" w:hAnsi="宋体" w:eastAsia="宋体" w:cs="宋体"/>
          <w:color w:val="auto"/>
          <w:sz w:val="24"/>
          <w:highlight w:val="none"/>
          <w:u w:val="single"/>
          <w:lang w:val="en-US" w:eastAsia="zh-CN"/>
        </w:rPr>
      </w:pPr>
      <w:bookmarkStart w:id="244" w:name="_Toc100386081"/>
      <w:r>
        <w:rPr>
          <w:rFonts w:hint="eastAsia" w:ascii="宋体" w:hAnsi="宋体" w:cs="宋体"/>
          <w:color w:val="auto"/>
          <w:sz w:val="24"/>
          <w:highlight w:val="none"/>
          <w:u w:val="single"/>
          <w:lang w:val="en-US" w:eastAsia="zh-CN"/>
        </w:rPr>
        <w:t>详见文件要求</w:t>
      </w:r>
    </w:p>
    <w:p w14:paraId="70EB0571">
      <w:pPr>
        <w:spacing w:line="360" w:lineRule="auto"/>
        <w:ind w:firstLine="482"/>
        <w:rPr>
          <w:rFonts w:hint="eastAsia" w:ascii="宋体" w:hAnsi="宋体" w:eastAsia="宋体" w:cs="宋体"/>
          <w:b/>
          <w:color w:val="auto"/>
          <w:sz w:val="24"/>
          <w:highlight w:val="none"/>
        </w:rPr>
      </w:pPr>
    </w:p>
    <w:p w14:paraId="16AE803A">
      <w:pPr>
        <w:spacing w:line="360" w:lineRule="auto"/>
        <w:ind w:firstLine="560"/>
        <w:rPr>
          <w:rFonts w:hint="eastAsia" w:ascii="宋体" w:hAnsi="宋体" w:eastAsia="宋体" w:cs="宋体"/>
          <w:color w:val="auto"/>
          <w:sz w:val="28"/>
          <w:highlight w:val="none"/>
        </w:rPr>
        <w:sectPr>
          <w:footerReference r:id="rId6" w:type="first"/>
          <w:pgSz w:w="11906" w:h="16838"/>
          <w:pgMar w:top="1418" w:right="1418" w:bottom="1418" w:left="1418" w:header="851" w:footer="992" w:gutter="0"/>
          <w:cols w:space="720" w:num="1"/>
          <w:docGrid w:linePitch="360" w:charSpace="0"/>
        </w:sectPr>
      </w:pPr>
      <w:r>
        <w:rPr>
          <w:rFonts w:hint="eastAsia" w:ascii="宋体" w:hAnsi="宋体" w:eastAsia="宋体" w:cs="宋体"/>
          <w:color w:val="auto"/>
          <w:sz w:val="28"/>
          <w:highlight w:val="none"/>
        </w:rPr>
        <w:t xml:space="preserve">           </w:t>
      </w:r>
      <w:bookmarkEnd w:id="244"/>
    </w:p>
    <w:p w14:paraId="0E81FD65">
      <w:pPr>
        <w:pStyle w:val="4"/>
        <w:spacing w:line="360" w:lineRule="auto"/>
        <w:ind w:firstLine="302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七、其他部分</w:t>
      </w:r>
    </w:p>
    <w:p w14:paraId="7D924B51">
      <w:pPr>
        <w:pStyle w:val="4"/>
        <w:spacing w:line="360" w:lineRule="auto"/>
        <w:ind w:firstLine="643"/>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（一）中小企业声明函（货物类）</w:t>
      </w:r>
    </w:p>
    <w:p w14:paraId="39D79A29">
      <w:pPr>
        <w:pStyle w:val="4"/>
        <w:spacing w:line="560" w:lineRule="exact"/>
        <w:ind w:firstLine="584"/>
        <w:jc w:val="lef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本公司（联合体）郑重声明，根据《政府采购促进中小企业发展管理办法》（财库﹝2020﹞46 号）的规定，本公司（联合体）参加</w:t>
      </w:r>
      <w:r>
        <w:rPr>
          <w:rFonts w:hint="eastAsia" w:ascii="宋体" w:hAnsi="宋体" w:eastAsia="宋体" w:cs="宋体"/>
          <w:color w:val="auto"/>
          <w:spacing w:val="6"/>
          <w:sz w:val="28"/>
          <w:szCs w:val="28"/>
          <w:highlight w:val="none"/>
          <w:u w:val="single"/>
        </w:rPr>
        <w:t>（单位名称）</w:t>
      </w:r>
      <w:r>
        <w:rPr>
          <w:rFonts w:hint="eastAsia" w:ascii="宋体" w:hAnsi="宋体" w:eastAsia="宋体" w:cs="宋体"/>
          <w:color w:val="auto"/>
          <w:spacing w:val="6"/>
          <w:sz w:val="28"/>
          <w:szCs w:val="28"/>
          <w:highlight w:val="none"/>
        </w:rPr>
        <w:t>的</w:t>
      </w:r>
      <w:r>
        <w:rPr>
          <w:rFonts w:hint="eastAsia" w:ascii="宋体" w:hAnsi="宋体" w:eastAsia="宋体" w:cs="宋体"/>
          <w:color w:val="auto"/>
          <w:spacing w:val="6"/>
          <w:sz w:val="28"/>
          <w:szCs w:val="28"/>
          <w:highlight w:val="none"/>
          <w:u w:val="single"/>
        </w:rPr>
        <w:t>（项目名称）</w:t>
      </w:r>
      <w:r>
        <w:rPr>
          <w:rFonts w:hint="eastAsia" w:ascii="宋体" w:hAnsi="宋体" w:eastAsia="宋体" w:cs="宋体"/>
          <w:color w:val="auto"/>
          <w:spacing w:val="6"/>
          <w:sz w:val="28"/>
          <w:szCs w:val="28"/>
          <w:highlight w:val="none"/>
        </w:rPr>
        <w:t xml:space="preserve">采购活动，提供的货物全部由符合政策要求的中小企业制造。相关企业（含联合体中的中小企业、签订分包意向协议的中小企业）的具体情况如下：  </w:t>
      </w:r>
    </w:p>
    <w:p w14:paraId="70BFDF0B">
      <w:pPr>
        <w:pStyle w:val="4"/>
        <w:spacing w:line="560" w:lineRule="exact"/>
        <w:ind w:firstLine="584"/>
        <w:jc w:val="lef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1.</w:t>
      </w:r>
      <w:r>
        <w:rPr>
          <w:rFonts w:hint="eastAsia" w:ascii="宋体" w:hAnsi="宋体" w:eastAsia="宋体" w:cs="宋体"/>
          <w:color w:val="auto"/>
          <w:spacing w:val="6"/>
          <w:sz w:val="28"/>
          <w:szCs w:val="28"/>
          <w:highlight w:val="none"/>
          <w:u w:val="single"/>
        </w:rPr>
        <w:t>（标的名称）</w:t>
      </w:r>
      <w:r>
        <w:rPr>
          <w:rFonts w:hint="eastAsia" w:ascii="宋体" w:hAnsi="宋体" w:eastAsia="宋体" w:cs="宋体"/>
          <w:color w:val="auto"/>
          <w:spacing w:val="6"/>
          <w:sz w:val="28"/>
          <w:szCs w:val="28"/>
          <w:highlight w:val="none"/>
        </w:rPr>
        <w:t>，属于</w:t>
      </w:r>
      <w:r>
        <w:rPr>
          <w:rFonts w:hint="eastAsia" w:ascii="宋体" w:hAnsi="宋体" w:eastAsia="宋体" w:cs="宋体"/>
          <w:color w:val="auto"/>
          <w:spacing w:val="6"/>
          <w:sz w:val="28"/>
          <w:szCs w:val="28"/>
          <w:highlight w:val="none"/>
          <w:u w:val="single"/>
        </w:rPr>
        <w:t>（采购文件中明确的所属行业）</w:t>
      </w:r>
      <w:r>
        <w:rPr>
          <w:rFonts w:hint="eastAsia" w:ascii="宋体" w:hAnsi="宋体" w:eastAsia="宋体" w:cs="宋体"/>
          <w:color w:val="auto"/>
          <w:spacing w:val="6"/>
          <w:sz w:val="28"/>
          <w:szCs w:val="28"/>
          <w:highlight w:val="none"/>
        </w:rPr>
        <w:t>行业；制造商为</w:t>
      </w:r>
      <w:r>
        <w:rPr>
          <w:rFonts w:hint="eastAsia" w:ascii="宋体" w:hAnsi="宋体" w:eastAsia="宋体" w:cs="宋体"/>
          <w:color w:val="auto"/>
          <w:spacing w:val="6"/>
          <w:sz w:val="28"/>
          <w:szCs w:val="28"/>
          <w:highlight w:val="none"/>
          <w:u w:val="single"/>
        </w:rPr>
        <w:t>（企业名称）</w:t>
      </w:r>
      <w:r>
        <w:rPr>
          <w:rFonts w:hint="eastAsia" w:ascii="宋体" w:hAnsi="宋体" w:eastAsia="宋体" w:cs="宋体"/>
          <w:color w:val="auto"/>
          <w:spacing w:val="6"/>
          <w:sz w:val="28"/>
          <w:szCs w:val="28"/>
          <w:highlight w:val="none"/>
        </w:rPr>
        <w:t>，从业人员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万元，属于</w:t>
      </w:r>
      <w:bookmarkStart w:id="245" w:name="_Hlk133157441"/>
      <w:r>
        <w:rPr>
          <w:rFonts w:hint="eastAsia" w:ascii="宋体" w:hAnsi="宋体" w:eastAsia="宋体" w:cs="宋体"/>
          <w:color w:val="auto"/>
          <w:spacing w:val="6"/>
          <w:sz w:val="28"/>
          <w:szCs w:val="28"/>
          <w:highlight w:val="none"/>
          <w:u w:val="single"/>
        </w:rPr>
        <w:t>（中型企业、小型企业、微型企业）</w:t>
      </w:r>
      <w:bookmarkEnd w:id="245"/>
      <w:r>
        <w:rPr>
          <w:rFonts w:hint="eastAsia" w:ascii="宋体" w:hAnsi="宋体" w:eastAsia="宋体" w:cs="宋体"/>
          <w:color w:val="auto"/>
          <w:spacing w:val="6"/>
          <w:sz w:val="28"/>
          <w:szCs w:val="28"/>
          <w:highlight w:val="none"/>
        </w:rPr>
        <w:t xml:space="preserve">；  </w:t>
      </w:r>
    </w:p>
    <w:p w14:paraId="18EC6579">
      <w:pPr>
        <w:pStyle w:val="4"/>
        <w:spacing w:line="560" w:lineRule="exact"/>
        <w:ind w:firstLine="584"/>
        <w:jc w:val="lef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2.</w:t>
      </w:r>
      <w:r>
        <w:rPr>
          <w:rFonts w:hint="eastAsia" w:ascii="宋体" w:hAnsi="宋体" w:eastAsia="宋体" w:cs="宋体"/>
          <w:color w:val="auto"/>
          <w:spacing w:val="6"/>
          <w:sz w:val="28"/>
          <w:szCs w:val="28"/>
          <w:highlight w:val="none"/>
          <w:u w:val="single"/>
        </w:rPr>
        <w:t xml:space="preserve"> （标的名称）</w:t>
      </w:r>
      <w:r>
        <w:rPr>
          <w:rFonts w:hint="eastAsia" w:ascii="宋体" w:hAnsi="宋体" w:eastAsia="宋体" w:cs="宋体"/>
          <w:color w:val="auto"/>
          <w:spacing w:val="6"/>
          <w:sz w:val="28"/>
          <w:szCs w:val="28"/>
          <w:highlight w:val="none"/>
        </w:rPr>
        <w:t>，属于</w:t>
      </w:r>
      <w:r>
        <w:rPr>
          <w:rFonts w:hint="eastAsia" w:ascii="宋体" w:hAnsi="宋体" w:eastAsia="宋体" w:cs="宋体"/>
          <w:color w:val="auto"/>
          <w:spacing w:val="6"/>
          <w:sz w:val="28"/>
          <w:szCs w:val="28"/>
          <w:highlight w:val="none"/>
          <w:u w:val="single"/>
        </w:rPr>
        <w:t>（</w:t>
      </w:r>
      <w:bookmarkStart w:id="246" w:name="_Hlk136503202"/>
      <w:r>
        <w:rPr>
          <w:rFonts w:hint="eastAsia" w:ascii="宋体" w:hAnsi="宋体" w:eastAsia="宋体" w:cs="宋体"/>
          <w:color w:val="auto"/>
          <w:spacing w:val="6"/>
          <w:sz w:val="28"/>
          <w:szCs w:val="28"/>
          <w:highlight w:val="none"/>
          <w:u w:val="single"/>
        </w:rPr>
        <w:t>采购文件中明确的所属行业</w:t>
      </w:r>
      <w:bookmarkEnd w:id="246"/>
      <w:r>
        <w:rPr>
          <w:rFonts w:hint="eastAsia" w:ascii="宋体" w:hAnsi="宋体" w:eastAsia="宋体" w:cs="宋体"/>
          <w:color w:val="auto"/>
          <w:spacing w:val="6"/>
          <w:sz w:val="28"/>
          <w:szCs w:val="28"/>
          <w:highlight w:val="none"/>
          <w:u w:val="single"/>
        </w:rPr>
        <w:t>）</w:t>
      </w:r>
      <w:r>
        <w:rPr>
          <w:rFonts w:hint="eastAsia" w:ascii="宋体" w:hAnsi="宋体" w:eastAsia="宋体" w:cs="宋体"/>
          <w:color w:val="auto"/>
          <w:spacing w:val="6"/>
          <w:sz w:val="28"/>
          <w:szCs w:val="28"/>
          <w:highlight w:val="none"/>
        </w:rPr>
        <w:t>行业；制造商为</w:t>
      </w:r>
      <w:r>
        <w:rPr>
          <w:rFonts w:hint="eastAsia" w:ascii="宋体" w:hAnsi="宋体" w:eastAsia="宋体" w:cs="宋体"/>
          <w:color w:val="auto"/>
          <w:spacing w:val="6"/>
          <w:sz w:val="28"/>
          <w:szCs w:val="28"/>
          <w:highlight w:val="none"/>
          <w:u w:val="single"/>
        </w:rPr>
        <w:t>（企业名称）</w:t>
      </w:r>
      <w:r>
        <w:rPr>
          <w:rFonts w:hint="eastAsia" w:ascii="宋体" w:hAnsi="宋体" w:eastAsia="宋体" w:cs="宋体"/>
          <w:color w:val="auto"/>
          <w:spacing w:val="6"/>
          <w:sz w:val="28"/>
          <w:szCs w:val="28"/>
          <w:highlight w:val="none"/>
        </w:rPr>
        <w:t>，从业人员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万元，属于</w:t>
      </w:r>
      <w:r>
        <w:rPr>
          <w:rFonts w:hint="eastAsia" w:ascii="宋体" w:hAnsi="宋体" w:eastAsia="宋体" w:cs="宋体"/>
          <w:color w:val="auto"/>
          <w:spacing w:val="6"/>
          <w:sz w:val="28"/>
          <w:szCs w:val="28"/>
          <w:highlight w:val="none"/>
          <w:u w:val="single"/>
        </w:rPr>
        <w:t>（中型企业、小型企业、微型企业）</w:t>
      </w:r>
      <w:r>
        <w:rPr>
          <w:rFonts w:hint="eastAsia" w:ascii="宋体" w:hAnsi="宋体" w:eastAsia="宋体" w:cs="宋体"/>
          <w:color w:val="auto"/>
          <w:spacing w:val="6"/>
          <w:sz w:val="28"/>
          <w:szCs w:val="28"/>
          <w:highlight w:val="none"/>
        </w:rPr>
        <w:t>；</w:t>
      </w:r>
    </w:p>
    <w:p w14:paraId="49D3A32A">
      <w:pPr>
        <w:pStyle w:val="4"/>
        <w:spacing w:line="560" w:lineRule="exact"/>
        <w:ind w:firstLine="584"/>
        <w:jc w:val="lef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  ……  </w:t>
      </w:r>
    </w:p>
    <w:p w14:paraId="25FE5843">
      <w:pPr>
        <w:pStyle w:val="4"/>
        <w:spacing w:line="560" w:lineRule="exact"/>
        <w:ind w:firstLine="584"/>
        <w:jc w:val="lef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以上企业，不属于大企业的分支机构，不存在控股股东为大企业的情形，也不存在与大企业的负责人为同一人的情形。</w:t>
      </w:r>
    </w:p>
    <w:p w14:paraId="475E6A19">
      <w:pPr>
        <w:pStyle w:val="4"/>
        <w:spacing w:line="560" w:lineRule="exact"/>
        <w:ind w:firstLine="584"/>
        <w:jc w:val="lef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本企业对上述声明内容的真实性负责。如有虚假，将依法承担相应责任。  </w:t>
      </w:r>
    </w:p>
    <w:p w14:paraId="2D241025">
      <w:pPr>
        <w:pStyle w:val="4"/>
        <w:spacing w:line="560" w:lineRule="exact"/>
        <w:ind w:firstLine="584"/>
        <w:jc w:val="lef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企业名称（盖章）：  </w:t>
      </w:r>
    </w:p>
    <w:p w14:paraId="3A35158B">
      <w:pPr>
        <w:pStyle w:val="4"/>
        <w:spacing w:line="560" w:lineRule="exact"/>
        <w:ind w:firstLine="584"/>
        <w:jc w:val="lef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日 期：</w:t>
      </w:r>
    </w:p>
    <w:p w14:paraId="385A3DB7">
      <w:pPr>
        <w:pStyle w:val="4"/>
        <w:spacing w:line="560" w:lineRule="exact"/>
        <w:ind w:firstLine="584"/>
        <w:jc w:val="lef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注：</w:t>
      </w:r>
      <w:bookmarkStart w:id="247" w:name="_Hlk136448448"/>
      <w:r>
        <w:rPr>
          <w:rFonts w:hint="eastAsia" w:ascii="宋体" w:hAnsi="宋体" w:eastAsia="宋体" w:cs="宋体"/>
          <w:color w:val="auto"/>
          <w:spacing w:val="6"/>
          <w:sz w:val="28"/>
          <w:szCs w:val="28"/>
          <w:highlight w:val="none"/>
        </w:rPr>
        <w:t>1.从业人员、营业收入、资产总额填报上一年度数据，无上一年度数据的新成立企业可不填报。</w:t>
      </w:r>
      <w:bookmarkEnd w:id="247"/>
    </w:p>
    <w:p w14:paraId="1EEFC873">
      <w:pPr>
        <w:pStyle w:val="4"/>
        <w:spacing w:line="560" w:lineRule="exact"/>
        <w:ind w:firstLine="1168"/>
        <w:jc w:val="lef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2.本声明函中“属于（中型企业、小型企业、微型企业）”的内容，必须且只能选择其中之一填写。</w:t>
      </w:r>
    </w:p>
    <w:p w14:paraId="5145841E">
      <w:pPr>
        <w:pStyle w:val="4"/>
        <w:spacing w:line="560" w:lineRule="exact"/>
        <w:ind w:firstLine="584"/>
        <w:jc w:val="left"/>
        <w:rPr>
          <w:rFonts w:hint="eastAsia" w:ascii="宋体" w:hAnsi="宋体" w:eastAsia="宋体" w:cs="宋体"/>
          <w:color w:val="auto"/>
          <w:spacing w:val="6"/>
          <w:sz w:val="28"/>
          <w:szCs w:val="28"/>
          <w:highlight w:val="none"/>
        </w:rPr>
      </w:pPr>
      <w:bookmarkStart w:id="248" w:name="_Hlk136448662"/>
      <w:r>
        <w:rPr>
          <w:rFonts w:hint="eastAsia" w:ascii="宋体" w:hAnsi="宋体" w:eastAsia="宋体" w:cs="宋体"/>
          <w:color w:val="auto"/>
          <w:spacing w:val="6"/>
          <w:sz w:val="28"/>
          <w:szCs w:val="28"/>
          <w:highlight w:val="none"/>
        </w:rPr>
        <w:t>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8"/>
    </w:p>
    <w:p w14:paraId="2162D87E">
      <w:pPr>
        <w:pStyle w:val="4"/>
        <w:spacing w:line="560" w:lineRule="exact"/>
        <w:ind w:firstLine="1168"/>
        <w:jc w:val="lef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br w:type="page" w:clear="all"/>
      </w:r>
    </w:p>
    <w:p w14:paraId="1204BCCA">
      <w:pPr>
        <w:widowControl/>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val="en-US" w:eastAsia="zh-CN"/>
        </w:rPr>
        <w:t>二</w:t>
      </w:r>
      <w:r>
        <w:rPr>
          <w:rFonts w:hint="eastAsia" w:ascii="宋体" w:hAnsi="宋体" w:eastAsia="宋体" w:cs="宋体"/>
          <w:b/>
          <w:color w:val="auto"/>
          <w:sz w:val="32"/>
          <w:szCs w:val="32"/>
          <w:highlight w:val="none"/>
        </w:rPr>
        <w:t>）按招标文件要求投标人所能提供的其他文件</w:t>
      </w:r>
    </w:p>
    <w:p w14:paraId="3706FA61">
      <w:pPr>
        <w:pBdr>
          <w:top w:val="none" w:color="000000" w:sz="0" w:space="0"/>
          <w:left w:val="none" w:color="000000" w:sz="0" w:space="0"/>
          <w:bottom w:val="none" w:color="000000" w:sz="0" w:space="0"/>
          <w:right w:val="none" w:color="000000" w:sz="0" w:space="0"/>
        </w:pBdr>
        <w:tabs>
          <w:tab w:val="left" w:pos="8279"/>
        </w:tabs>
        <w:spacing w:before="50" w:after="5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4"/>
          <w:highlight w:val="none"/>
        </w:rPr>
        <w:t>1.中标标段选择说明</w:t>
      </w:r>
    </w:p>
    <w:p w14:paraId="472BCD94">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0"/>
        <w:jc w:val="center"/>
        <w:rPr>
          <w:rFonts w:hint="eastAsia" w:ascii="宋体" w:hAnsi="宋体" w:eastAsia="宋体" w:cs="宋体"/>
          <w:color w:val="auto"/>
          <w:highlight w:val="none"/>
        </w:rPr>
      </w:pPr>
    </w:p>
    <w:p w14:paraId="5932F8BE">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中标标段选择说明</w:t>
      </w:r>
    </w:p>
    <w:p w14:paraId="42688326">
      <w:pPr>
        <w:pBdr>
          <w:top w:val="none" w:color="000000" w:sz="0" w:space="0"/>
          <w:left w:val="none" w:color="000000" w:sz="0" w:space="0"/>
          <w:bottom w:val="none" w:color="000000" w:sz="0" w:space="0"/>
          <w:right w:val="none" w:color="000000" w:sz="0" w:space="0"/>
        </w:pBdr>
        <w:tabs>
          <w:tab w:val="left" w:pos="8279"/>
        </w:tabs>
        <w:spacing w:before="0" w:after="156"/>
        <w:ind w:left="0" w:right="0" w:firstLine="0"/>
        <w:jc w:val="center"/>
        <w:rPr>
          <w:rFonts w:hint="eastAsia" w:ascii="宋体" w:hAnsi="宋体" w:eastAsia="宋体" w:cs="宋体"/>
          <w:color w:val="auto"/>
          <w:highlight w:val="none"/>
        </w:rPr>
      </w:pPr>
    </w:p>
    <w:p w14:paraId="18C30876">
      <w:pPr>
        <w:pBdr>
          <w:top w:val="none" w:color="000000" w:sz="0" w:space="0"/>
          <w:left w:val="none" w:color="000000" w:sz="0" w:space="0"/>
          <w:bottom w:val="none" w:color="000000" w:sz="0" w:space="0"/>
          <w:right w:val="none" w:color="000000" w:sz="0" w:space="0"/>
        </w:pBdr>
        <w:tabs>
          <w:tab w:val="left" w:pos="8279"/>
        </w:tabs>
        <w:spacing w:before="0" w:after="156"/>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项目编号：</w:t>
      </w:r>
      <w:r>
        <w:rPr>
          <w:rFonts w:hint="eastAsia" w:ascii="宋体" w:hAnsi="宋体" w:eastAsia="宋体" w:cs="宋体"/>
          <w:color w:val="auto"/>
          <w:sz w:val="22"/>
          <w:highlight w:val="none"/>
          <w:lang w:val="en-US" w:eastAsia="zh-CN"/>
        </w:rPr>
        <w:t>XXXX</w:t>
      </w:r>
    </w:p>
    <w:p w14:paraId="1B532E4D">
      <w:pPr>
        <w:pBdr>
          <w:top w:val="none" w:color="000000" w:sz="0" w:space="0"/>
          <w:left w:val="none" w:color="000000" w:sz="0" w:space="0"/>
          <w:bottom w:val="none" w:color="000000" w:sz="0" w:space="0"/>
          <w:right w:val="none" w:color="000000" w:sz="0" w:space="0"/>
        </w:pBdr>
        <w:tabs>
          <w:tab w:val="left" w:pos="8279"/>
        </w:tabs>
        <w:spacing w:before="0" w:after="0" w:line="1100"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4"/>
          <w:highlight w:val="none"/>
        </w:rPr>
        <w:t>致：</w:t>
      </w:r>
      <w:r>
        <w:rPr>
          <w:rFonts w:hint="eastAsia" w:ascii="宋体" w:hAnsi="宋体" w:eastAsia="宋体" w:cs="宋体"/>
          <w:b/>
          <w:color w:val="auto"/>
          <w:sz w:val="24"/>
          <w:highlight w:val="none"/>
          <w:lang w:val="en-US" w:eastAsia="zh-CN"/>
        </w:rPr>
        <w:t>镇江市丹徒区经济发展局</w:t>
      </w:r>
    </w:p>
    <w:p w14:paraId="26B06CC8">
      <w:pPr>
        <w:pBdr>
          <w:top w:val="none" w:color="000000" w:sz="0" w:space="0"/>
          <w:left w:val="none" w:color="000000" w:sz="0" w:space="0"/>
          <w:bottom w:val="none" w:color="000000" w:sz="0" w:space="0"/>
          <w:right w:val="none" w:color="000000" w:sz="0" w:space="0"/>
        </w:pBdr>
        <w:tabs>
          <w:tab w:val="left" w:pos="8279"/>
        </w:tabs>
        <w:spacing w:before="0" w:after="120" w:line="1100" w:lineRule="atLeast"/>
        <w:ind w:left="420" w:right="0"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若我方所投标段的评审结果均为排名第一的中标候选人，我方选择标段</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（不超过</w:t>
      </w: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rPr>
        <w:t>个标段）为我方中标标段。</w:t>
      </w:r>
    </w:p>
    <w:p w14:paraId="2E0D6C80">
      <w:pPr>
        <w:pBdr>
          <w:top w:val="none" w:color="000000" w:sz="0" w:space="0"/>
          <w:left w:val="none" w:color="000000" w:sz="0" w:space="0"/>
          <w:bottom w:val="none" w:color="000000" w:sz="0" w:space="0"/>
          <w:right w:val="none" w:color="000000" w:sz="0" w:space="0"/>
        </w:pBdr>
        <w:tabs>
          <w:tab w:val="left" w:pos="8279"/>
        </w:tabs>
        <w:spacing w:before="0" w:after="120" w:line="1100" w:lineRule="atLeast"/>
        <w:ind w:left="420" w:right="0" w:firstLine="600"/>
        <w:jc w:val="both"/>
        <w:rPr>
          <w:rFonts w:hint="eastAsia" w:ascii="宋体" w:hAnsi="宋体" w:eastAsia="宋体" w:cs="宋体"/>
          <w:color w:val="auto"/>
          <w:highlight w:val="none"/>
        </w:rPr>
      </w:pPr>
      <w:r>
        <w:rPr>
          <w:rFonts w:hint="eastAsia" w:ascii="宋体" w:hAnsi="宋体" w:eastAsia="宋体" w:cs="宋体"/>
          <w:color w:val="auto"/>
          <w:sz w:val="24"/>
          <w:highlight w:val="none"/>
        </w:rPr>
        <w:t>特此说明</w:t>
      </w:r>
    </w:p>
    <w:p w14:paraId="1AECCF66">
      <w:pPr>
        <w:pBdr>
          <w:top w:val="none" w:color="000000" w:sz="0" w:space="0"/>
          <w:left w:val="none" w:color="000000" w:sz="0" w:space="0"/>
          <w:bottom w:val="none" w:color="000000" w:sz="0" w:space="0"/>
          <w:right w:val="none" w:color="000000" w:sz="0" w:space="0"/>
        </w:pBdr>
        <w:tabs>
          <w:tab w:val="left" w:pos="8279"/>
        </w:tabs>
        <w:spacing w:before="0" w:after="120" w:line="110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投标人（加盖公章）：</w:t>
      </w:r>
    </w:p>
    <w:p w14:paraId="54811FE8">
      <w:pPr>
        <w:pBdr>
          <w:top w:val="none" w:color="000000" w:sz="0" w:space="0"/>
          <w:left w:val="none" w:color="000000" w:sz="0" w:space="0"/>
          <w:bottom w:val="none" w:color="000000" w:sz="0" w:space="0"/>
          <w:right w:val="none" w:color="000000" w:sz="0" w:space="0"/>
        </w:pBdr>
        <w:tabs>
          <w:tab w:val="left" w:pos="8279"/>
        </w:tabs>
        <w:spacing w:before="0" w:after="120" w:line="110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法定代表人或其授权委托代理人签字：</w:t>
      </w:r>
    </w:p>
    <w:p w14:paraId="1F72ABED">
      <w:pPr>
        <w:pBdr>
          <w:top w:val="none" w:color="000000" w:sz="0" w:space="0"/>
          <w:left w:val="none" w:color="000000" w:sz="0" w:space="0"/>
          <w:bottom w:val="none" w:color="000000" w:sz="0" w:space="0"/>
          <w:right w:val="none" w:color="000000" w:sz="0" w:space="0"/>
        </w:pBdr>
        <w:tabs>
          <w:tab w:val="left" w:pos="8279"/>
        </w:tabs>
        <w:spacing w:before="0" w:after="0" w:line="85" w:lineRule="atLeast"/>
        <w:ind w:left="0" w:right="0" w:firstLine="0"/>
        <w:jc w:val="right"/>
        <w:rPr>
          <w:rFonts w:hint="eastAsia" w:ascii="宋体" w:hAnsi="宋体" w:eastAsia="宋体" w:cs="宋体"/>
          <w:color w:val="auto"/>
          <w:highlight w:val="none"/>
        </w:rPr>
      </w:pPr>
      <w:r>
        <w:rPr>
          <w:rFonts w:hint="eastAsia" w:ascii="宋体" w:hAnsi="宋体" w:eastAsia="宋体" w:cs="宋体"/>
          <w:color w:val="auto"/>
          <w:sz w:val="24"/>
          <w:highlight w:val="none"/>
        </w:rPr>
        <w:t>日期：</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年</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月</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日</w:t>
      </w:r>
    </w:p>
    <w:p w14:paraId="60AD3183">
      <w:pPr>
        <w:pBdr>
          <w:top w:val="none" w:color="000000" w:sz="0" w:space="0"/>
          <w:left w:val="none" w:color="000000" w:sz="0" w:space="0"/>
          <w:bottom w:val="none" w:color="000000" w:sz="0" w:space="0"/>
          <w:right w:val="none" w:color="000000" w:sz="0" w:space="0"/>
        </w:pBdr>
        <w:tabs>
          <w:tab w:val="left" w:pos="8279"/>
        </w:tabs>
        <w:spacing w:before="0" w:after="0"/>
        <w:ind w:left="0" w:right="0" w:firstLine="0"/>
        <w:jc w:val="both"/>
        <w:rPr>
          <w:rFonts w:hint="eastAsia" w:ascii="宋体" w:hAnsi="宋体" w:eastAsia="宋体" w:cs="宋体"/>
          <w:color w:val="auto"/>
          <w:highlight w:val="none"/>
        </w:rPr>
      </w:pPr>
    </w:p>
    <w:p w14:paraId="3DADC8D1">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p>
    <w:p w14:paraId="721A9A82">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告供应商书</w:t>
      </w:r>
    </w:p>
    <w:p w14:paraId="6C84D1C5">
      <w:pP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中标（成交）供应商：</w:t>
      </w:r>
    </w:p>
    <w:p w14:paraId="4CF05015">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恭喜您成功中标（成交），为我市采购人提供优质产品及服务。为优化政府采购营商环境，发挥政府采购政策功能，缓解企业融资难题，我省已推出政府采购线上合同信用融资贷款业务，特此告知如下：</w:t>
      </w:r>
    </w:p>
    <w:p w14:paraId="5A98EAFE">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36145257">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如您需要帮助，请致电镇江市财政局政府采购管理处，电话：0511-80909958。我们将竭诚为您服务！</w:t>
      </w:r>
    </w:p>
    <w:p w14:paraId="43FF4C19">
      <w:pPr>
        <w:ind w:right="160" w:firstLine="640"/>
        <w:jc w:val="right"/>
        <w:rPr>
          <w:rFonts w:hint="eastAsia" w:ascii="宋体" w:hAnsi="宋体" w:eastAsia="宋体" w:cs="宋体"/>
          <w:color w:val="auto"/>
          <w:sz w:val="32"/>
          <w:szCs w:val="32"/>
          <w:highlight w:val="none"/>
        </w:rPr>
      </w:pPr>
    </w:p>
    <w:p w14:paraId="0F473C41">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镇江市财政局</w:t>
      </w:r>
    </w:p>
    <w:p w14:paraId="07612E73">
      <w:pPr>
        <w:pStyle w:val="3"/>
        <w:rPr>
          <w:rFonts w:hint="eastAsia" w:ascii="宋体" w:hAnsi="宋体" w:eastAsia="宋体" w:cs="宋体"/>
          <w:color w:val="auto"/>
          <w:highlight w:val="none"/>
        </w:rPr>
      </w:pPr>
    </w:p>
    <w:sectPr>
      <w:footerReference r:id="rId7" w:type="firs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auto"/>
    <w:pitch w:val="default"/>
    <w:sig w:usb0="00000287" w:usb1="00000000" w:usb2="00000000" w:usb3="00000000" w:csb0="0000009F" w:csb1="DFD70000"/>
  </w:font>
  <w:font w:name="Cambria">
    <w:panose1 w:val="02040503050406030204"/>
    <w:charset w:val="00"/>
    <w:family w:val="auto"/>
    <w:pitch w:val="default"/>
    <w:sig w:usb0="E00006FF" w:usb1="420024FF" w:usb2="02000000" w:usb3="00000000" w:csb0="2000019F" w:csb1="00000000"/>
  </w:font>
  <w:font w:name="方正仿宋_GBK">
    <w:altName w:val="Arial Unicode MS"/>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行楷简体">
    <w:panose1 w:val="02010601030101010101"/>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Taipei">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tarSymbol">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Wingdings 2">
    <w:panose1 w:val="050201020105070707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小标宋_GBK">
    <w:altName w:val="Arial Unicode MS"/>
    <w:panose1 w:val="020B0503020202020204"/>
    <w:charset w:val="00"/>
    <w:family w:val="auto"/>
    <w:pitch w:val="default"/>
    <w:sig w:usb0="00000000" w:usb1="00000000" w:usb2="00000000" w:usb3="00000000" w:csb0="00000000" w:csb1="00000000"/>
  </w:font>
  <w:font w:name="ˎ̥">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E0002AFF" w:usb1="C000247B" w:usb2="00000009" w:usb3="00000000" w:csb0="200001FF" w:csb1="00000000"/>
  </w:font>
  <w:font w:name="Microsoft Sans Serif">
    <w:panose1 w:val="020B0604020202020204"/>
    <w:charset w:val="00"/>
    <w:family w:val="auto"/>
    <w:pitch w:val="default"/>
    <w:sig w:usb0="E5002EFF" w:usb1="C000605B" w:usb2="00000029" w:usb3="00000000" w:csb0="200101FF" w:csb1="20280000"/>
  </w:font>
  <w:font w:name="新宋体">
    <w:panose1 w:val="02010609030101010101"/>
    <w:charset w:val="86"/>
    <w:family w:val="auto"/>
    <w:pitch w:val="default"/>
    <w:sig w:usb0="00000283" w:usb1="288F0000" w:usb2="00000006" w:usb3="00000000" w:csb0="00040001" w:csb1="00000000"/>
  </w:font>
  <w:font w:name="Palatino Linotype">
    <w:panose1 w:val="02040502050505030304"/>
    <w:charset w:val="00"/>
    <w:family w:val="auto"/>
    <w:pitch w:val="default"/>
    <w:sig w:usb0="E0000287" w:usb1="40000013" w:usb2="00000000" w:usb3="00000000" w:csb0="2000019F" w:csb1="00000000"/>
  </w:font>
  <w:font w:name="长城仿宋">
    <w:altName w:val="仿宋"/>
    <w:panose1 w:val="020B0503020202020204"/>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auto"/>
    <w:pitch w:val="default"/>
    <w:sig w:usb0="00000687" w:usb1="00000000" w:usb2="00000000" w:usb3="00000000" w:csb0="2000009F" w:csb1="00000000"/>
  </w:font>
  <w:font w:name="方正楷体_GBK">
    <w:altName w:val="Arial Unicode MS"/>
    <w:panose1 w:val="020B0503020202020204"/>
    <w:charset w:val="00"/>
    <w:family w:val="auto"/>
    <w:pitch w:val="default"/>
    <w:sig w:usb0="00000000" w:usb1="00000000" w:usb2="00000000" w:usb3="00000000" w:csb0="00000000" w:csb1="00000000"/>
  </w:font>
  <w:font w:name="华文黑体">
    <w:altName w:val="黑体"/>
    <w:panose1 w:val="020B0503020202020204"/>
    <w:charset w:val="00"/>
    <w:family w:val="auto"/>
    <w:pitch w:val="default"/>
    <w:sig w:usb0="00000000" w:usb1="00000000" w:usb2="00000000" w:usb3="00000000" w:csb0="00000000" w:csb1="00000000"/>
  </w:font>
  <w:font w:name="Lucida Grande">
    <w:altName w:val="Courier New"/>
    <w:panose1 w:val="020B0503020202020204"/>
    <w:charset w:val="00"/>
    <w:family w:val="auto"/>
    <w:pitch w:val="default"/>
    <w:sig w:usb0="00000000" w:usb1="00000000" w:usb2="00000000" w:usb3="00000000" w:csb0="00000000" w:csb1="00000000"/>
  </w:font>
  <w:font w:name="方正黑体_GBK">
    <w:altName w:val="Arial Unicode MS"/>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11A95">
    <w:pPr>
      <w:pStyle w:val="4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8DD773">
                          <w:pPr>
                            <w:pStyle w:val="4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Ovy/g8AgAAbwQAAA4AAABkcnMvZTJvRG9jLnhtbK1UzW7UMBC+I/EO&#10;lu802yLK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Ovy/g8AgAAbwQAAA4AAAAAAAAAAQAgAAAAHwEAAGRycy9lMm9E&#10;b2MueG1sUEsFBgAAAAAGAAYAWQEAAM0FAAAAAA==&#10;">
              <v:fill on="f" focussize="0,0"/>
              <v:stroke on="f" weight="0.5pt"/>
              <v:imagedata o:title=""/>
              <o:lock v:ext="edit" aspectratio="f"/>
              <v:textbox inset="0mm,0mm,0mm,0mm" style="mso-fit-shape-to-text:t;">
                <w:txbxContent>
                  <w:p w14:paraId="148DD773">
                    <w:pPr>
                      <w:pStyle w:val="4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E6F8B">
    <w:pPr>
      <w:pStyle w:val="45"/>
      <w:jc w:val="center"/>
    </w:pPr>
    <w:r>
      <w:fldChar w:fldCharType="begin"/>
    </w:r>
    <w:r>
      <w:instrText xml:space="preserve">PAGE \* MERGEFORMAT</w:instrText>
    </w:r>
    <w:r>
      <w:fldChar w:fldCharType="separate"/>
    </w:r>
    <w:r>
      <w:t>1</w:t>
    </w:r>
    <w:r>
      <w:fldChar w:fldCharType="end"/>
    </w:r>
  </w:p>
  <w:p w14:paraId="43E21D20">
    <w:pPr>
      <w:pStyle w:val="4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1636E">
    <w:pPr>
      <w:pStyle w:val="4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7BAE1E">
                          <w:pPr>
                            <w:pStyle w:val="45"/>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DtNWM8AgAAbwQAAA4AAABkcnMvZTJvRG9jLnhtbK1UwY7TMBC9I/EP&#10;lu80aRGrEj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HeVprS8wamcxLnRvoMOhGe99vNy376HCd+wYIGnQ1U5HLZAdwWiU+v4itegC4RFiPpvPc3Rx&#10;9I0fmC1jxfjcOh/eCtAkGiV12MsEz05bH/rQMSRmM7CRSqV+KkPakl69fJW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DDtNWM8AgAAbwQAAA4AAAAAAAAAAQAgAAAAHwEAAGRycy9lMm9E&#10;b2MueG1sUEsFBgAAAAAGAAYAWQEAAM0FAAAAAA==&#10;">
              <v:fill on="f" focussize="0,0"/>
              <v:stroke on="f" weight="0.5pt"/>
              <v:imagedata o:title=""/>
              <o:lock v:ext="edit" aspectratio="f"/>
              <v:textbox inset="0mm,0mm,0mm,0mm" style="mso-fit-shape-to-text:t;">
                <w:txbxContent>
                  <w:p w14:paraId="547BAE1E">
                    <w:pPr>
                      <w:pStyle w:val="45"/>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71840">
    <w:pPr>
      <w:pStyle w:val="45"/>
      <w:jc w:val="center"/>
    </w:pPr>
    <w:r>
      <w:fldChar w:fldCharType="begin"/>
    </w:r>
    <w:r>
      <w:rPr>
        <w:rStyle w:val="75"/>
      </w:rPr>
      <w:instrText xml:space="preserve"> PAGE </w:instrText>
    </w:r>
    <w:r>
      <w:fldChar w:fldCharType="separate"/>
    </w:r>
    <w:r>
      <w:rPr>
        <w:rStyle w:val="75"/>
        <w:rFonts w:hint="eastAsia"/>
      </w:rPr>
      <w:t>６８</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14707">
    <w:pPr>
      <w:pStyle w:val="45"/>
      <w:jc w:val="center"/>
    </w:pPr>
    <w:r>
      <w:fldChar w:fldCharType="begin"/>
    </w:r>
    <w:r>
      <w:rPr>
        <w:rStyle w:val="75"/>
      </w:rPr>
      <w:instrText xml:space="preserve"> PAGE </w:instrText>
    </w:r>
    <w:r>
      <w:fldChar w:fldCharType="separate"/>
    </w:r>
    <w:r>
      <w:rPr>
        <w:rStyle w:val="75"/>
        <w:rFonts w:hint="eastAsia"/>
      </w:rPr>
      <w:t>６８</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3"/>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7237C"/>
    <w:rsid w:val="00876664"/>
    <w:rsid w:val="008E2A0E"/>
    <w:rsid w:val="009B08DF"/>
    <w:rsid w:val="009F2E6D"/>
    <w:rsid w:val="00B35AA6"/>
    <w:rsid w:val="013712F7"/>
    <w:rsid w:val="018F287C"/>
    <w:rsid w:val="02117964"/>
    <w:rsid w:val="022C24DE"/>
    <w:rsid w:val="027658DD"/>
    <w:rsid w:val="034F2928"/>
    <w:rsid w:val="03522419"/>
    <w:rsid w:val="03CF334C"/>
    <w:rsid w:val="041318F7"/>
    <w:rsid w:val="045018AE"/>
    <w:rsid w:val="0482288A"/>
    <w:rsid w:val="0535097A"/>
    <w:rsid w:val="06532E6F"/>
    <w:rsid w:val="068C79F0"/>
    <w:rsid w:val="06982838"/>
    <w:rsid w:val="06B27ADF"/>
    <w:rsid w:val="06CC34CE"/>
    <w:rsid w:val="07CB50EC"/>
    <w:rsid w:val="08217135"/>
    <w:rsid w:val="089808CE"/>
    <w:rsid w:val="08DC2427"/>
    <w:rsid w:val="09901A34"/>
    <w:rsid w:val="0A104E7E"/>
    <w:rsid w:val="0A6B77AC"/>
    <w:rsid w:val="0ACE6829"/>
    <w:rsid w:val="0BDD2148"/>
    <w:rsid w:val="0D8E7657"/>
    <w:rsid w:val="0DBC0BBA"/>
    <w:rsid w:val="0DDC2091"/>
    <w:rsid w:val="0E034839"/>
    <w:rsid w:val="0E6331E7"/>
    <w:rsid w:val="0EDC0FE7"/>
    <w:rsid w:val="0F1A576B"/>
    <w:rsid w:val="0F657030"/>
    <w:rsid w:val="0F882CB5"/>
    <w:rsid w:val="0F964CB9"/>
    <w:rsid w:val="0FA038C3"/>
    <w:rsid w:val="10207B26"/>
    <w:rsid w:val="1021564D"/>
    <w:rsid w:val="115A5F26"/>
    <w:rsid w:val="121273D8"/>
    <w:rsid w:val="122B3166"/>
    <w:rsid w:val="123A23EA"/>
    <w:rsid w:val="13340BD7"/>
    <w:rsid w:val="133751B0"/>
    <w:rsid w:val="13382C11"/>
    <w:rsid w:val="135B0FD9"/>
    <w:rsid w:val="14097893"/>
    <w:rsid w:val="15137188"/>
    <w:rsid w:val="156404B5"/>
    <w:rsid w:val="15A13265"/>
    <w:rsid w:val="16A214A7"/>
    <w:rsid w:val="177D585E"/>
    <w:rsid w:val="17BD6021"/>
    <w:rsid w:val="191A0845"/>
    <w:rsid w:val="195D4F6C"/>
    <w:rsid w:val="19AA0911"/>
    <w:rsid w:val="19AF3CC9"/>
    <w:rsid w:val="1AB0041E"/>
    <w:rsid w:val="1AF16D95"/>
    <w:rsid w:val="1B165242"/>
    <w:rsid w:val="1B7C2E2D"/>
    <w:rsid w:val="1BAF532C"/>
    <w:rsid w:val="1CE70364"/>
    <w:rsid w:val="1D0936F0"/>
    <w:rsid w:val="1D17102B"/>
    <w:rsid w:val="1E026ABD"/>
    <w:rsid w:val="1E761256"/>
    <w:rsid w:val="1FA12306"/>
    <w:rsid w:val="20153B28"/>
    <w:rsid w:val="201E258E"/>
    <w:rsid w:val="203A77B8"/>
    <w:rsid w:val="204746CE"/>
    <w:rsid w:val="214D4123"/>
    <w:rsid w:val="23641680"/>
    <w:rsid w:val="236B5D9D"/>
    <w:rsid w:val="24280900"/>
    <w:rsid w:val="2446522A"/>
    <w:rsid w:val="2640158E"/>
    <w:rsid w:val="265E4AAD"/>
    <w:rsid w:val="269811C6"/>
    <w:rsid w:val="26B77A91"/>
    <w:rsid w:val="26F05BD0"/>
    <w:rsid w:val="27486FC3"/>
    <w:rsid w:val="2802711C"/>
    <w:rsid w:val="288D2B57"/>
    <w:rsid w:val="293C779C"/>
    <w:rsid w:val="2AE15CAC"/>
    <w:rsid w:val="2B6366C1"/>
    <w:rsid w:val="2BAD21C5"/>
    <w:rsid w:val="2C0B3BFD"/>
    <w:rsid w:val="2CF021D7"/>
    <w:rsid w:val="2D3622E0"/>
    <w:rsid w:val="2D9373D2"/>
    <w:rsid w:val="2DB627D7"/>
    <w:rsid w:val="2E523042"/>
    <w:rsid w:val="2FD600FB"/>
    <w:rsid w:val="304A6E61"/>
    <w:rsid w:val="3312040E"/>
    <w:rsid w:val="337D5EB4"/>
    <w:rsid w:val="342C40ED"/>
    <w:rsid w:val="34A00986"/>
    <w:rsid w:val="34A43FD3"/>
    <w:rsid w:val="34AD26BA"/>
    <w:rsid w:val="35327830"/>
    <w:rsid w:val="353E374D"/>
    <w:rsid w:val="36CB384E"/>
    <w:rsid w:val="36E032BC"/>
    <w:rsid w:val="384864BF"/>
    <w:rsid w:val="388E25E0"/>
    <w:rsid w:val="38C0026E"/>
    <w:rsid w:val="39EE3E95"/>
    <w:rsid w:val="3B7235DF"/>
    <w:rsid w:val="3C357C06"/>
    <w:rsid w:val="3CC75F2B"/>
    <w:rsid w:val="3CD32AA5"/>
    <w:rsid w:val="3E4037C1"/>
    <w:rsid w:val="3ED80185"/>
    <w:rsid w:val="3F11379C"/>
    <w:rsid w:val="3F874C1D"/>
    <w:rsid w:val="3F900920"/>
    <w:rsid w:val="3FC264A4"/>
    <w:rsid w:val="402C0F0E"/>
    <w:rsid w:val="407C5E04"/>
    <w:rsid w:val="41197AF6"/>
    <w:rsid w:val="423B584A"/>
    <w:rsid w:val="42A12833"/>
    <w:rsid w:val="42EF4FB3"/>
    <w:rsid w:val="43912C5C"/>
    <w:rsid w:val="448E7C71"/>
    <w:rsid w:val="44E3578C"/>
    <w:rsid w:val="44F56185"/>
    <w:rsid w:val="452516FF"/>
    <w:rsid w:val="45265A61"/>
    <w:rsid w:val="45AB14B8"/>
    <w:rsid w:val="45E52314"/>
    <w:rsid w:val="460505F6"/>
    <w:rsid w:val="46BD30F0"/>
    <w:rsid w:val="46E62229"/>
    <w:rsid w:val="477E05C9"/>
    <w:rsid w:val="47D169E9"/>
    <w:rsid w:val="484432C3"/>
    <w:rsid w:val="48625D94"/>
    <w:rsid w:val="490C1CEF"/>
    <w:rsid w:val="49425690"/>
    <w:rsid w:val="49961FD3"/>
    <w:rsid w:val="49D06A74"/>
    <w:rsid w:val="4A3D6020"/>
    <w:rsid w:val="4A5041A0"/>
    <w:rsid w:val="4A724FA0"/>
    <w:rsid w:val="4ADD1A9D"/>
    <w:rsid w:val="4C4179AC"/>
    <w:rsid w:val="4C5440D8"/>
    <w:rsid w:val="4DA50906"/>
    <w:rsid w:val="4DBE5CAD"/>
    <w:rsid w:val="4E802F63"/>
    <w:rsid w:val="4E936D6F"/>
    <w:rsid w:val="4F61706A"/>
    <w:rsid w:val="500A094B"/>
    <w:rsid w:val="500C4333"/>
    <w:rsid w:val="50850D04"/>
    <w:rsid w:val="50DE48D5"/>
    <w:rsid w:val="513012B9"/>
    <w:rsid w:val="521E3E1C"/>
    <w:rsid w:val="52617F97"/>
    <w:rsid w:val="533A4D80"/>
    <w:rsid w:val="53B536AF"/>
    <w:rsid w:val="54E1224C"/>
    <w:rsid w:val="54E66A4D"/>
    <w:rsid w:val="55310940"/>
    <w:rsid w:val="55B51CAD"/>
    <w:rsid w:val="55D21FF1"/>
    <w:rsid w:val="56414B0E"/>
    <w:rsid w:val="56FE19C3"/>
    <w:rsid w:val="57D8796C"/>
    <w:rsid w:val="58073099"/>
    <w:rsid w:val="58621F87"/>
    <w:rsid w:val="593F3F38"/>
    <w:rsid w:val="59D800F7"/>
    <w:rsid w:val="5A471069"/>
    <w:rsid w:val="5BC03E9E"/>
    <w:rsid w:val="5C2313D1"/>
    <w:rsid w:val="5C481930"/>
    <w:rsid w:val="5C5C6D93"/>
    <w:rsid w:val="5C726994"/>
    <w:rsid w:val="5CD64696"/>
    <w:rsid w:val="5CE84AF5"/>
    <w:rsid w:val="5D0C0CBE"/>
    <w:rsid w:val="5DBB5D65"/>
    <w:rsid w:val="5DC7295C"/>
    <w:rsid w:val="5DE76B45"/>
    <w:rsid w:val="5DFE58E1"/>
    <w:rsid w:val="5E4601E6"/>
    <w:rsid w:val="5E837970"/>
    <w:rsid w:val="5E9F4D52"/>
    <w:rsid w:val="5EF4181F"/>
    <w:rsid w:val="5F090D52"/>
    <w:rsid w:val="5F265461"/>
    <w:rsid w:val="5F421D82"/>
    <w:rsid w:val="5F7206A6"/>
    <w:rsid w:val="614A33F3"/>
    <w:rsid w:val="61D411AA"/>
    <w:rsid w:val="62444A13"/>
    <w:rsid w:val="63273E9D"/>
    <w:rsid w:val="63516C64"/>
    <w:rsid w:val="638264C1"/>
    <w:rsid w:val="63E65B04"/>
    <w:rsid w:val="648077E9"/>
    <w:rsid w:val="64813139"/>
    <w:rsid w:val="65312DB1"/>
    <w:rsid w:val="6597768B"/>
    <w:rsid w:val="66263F98"/>
    <w:rsid w:val="66725C36"/>
    <w:rsid w:val="66967370"/>
    <w:rsid w:val="692364F5"/>
    <w:rsid w:val="697320E8"/>
    <w:rsid w:val="69961BF1"/>
    <w:rsid w:val="69C441F4"/>
    <w:rsid w:val="6A082E66"/>
    <w:rsid w:val="6B8F438D"/>
    <w:rsid w:val="6BFF32A2"/>
    <w:rsid w:val="6C152AE5"/>
    <w:rsid w:val="6C7041BF"/>
    <w:rsid w:val="6CC91B21"/>
    <w:rsid w:val="6CCC3665"/>
    <w:rsid w:val="6D2060CC"/>
    <w:rsid w:val="6DC76061"/>
    <w:rsid w:val="6E7C6AF5"/>
    <w:rsid w:val="6F3516F0"/>
    <w:rsid w:val="6F9560D3"/>
    <w:rsid w:val="6FD44A65"/>
    <w:rsid w:val="703D3958"/>
    <w:rsid w:val="71EC078C"/>
    <w:rsid w:val="727D5D60"/>
    <w:rsid w:val="728731D4"/>
    <w:rsid w:val="72C51533"/>
    <w:rsid w:val="72D66F5A"/>
    <w:rsid w:val="72E41AF0"/>
    <w:rsid w:val="733C76C1"/>
    <w:rsid w:val="73916786"/>
    <w:rsid w:val="73A62BBC"/>
    <w:rsid w:val="74526B16"/>
    <w:rsid w:val="745477B3"/>
    <w:rsid w:val="750C4CA1"/>
    <w:rsid w:val="75D15406"/>
    <w:rsid w:val="75E74F8A"/>
    <w:rsid w:val="75EE4583"/>
    <w:rsid w:val="765C4BA6"/>
    <w:rsid w:val="76635DC4"/>
    <w:rsid w:val="768A2321"/>
    <w:rsid w:val="77106CCA"/>
    <w:rsid w:val="77255703"/>
    <w:rsid w:val="78B43685"/>
    <w:rsid w:val="7BC57DF6"/>
    <w:rsid w:val="7E292420"/>
    <w:rsid w:val="7E2966EC"/>
    <w:rsid w:val="7F50369F"/>
    <w:rsid w:val="7F587460"/>
    <w:rsid w:val="7F647E1B"/>
    <w:rsid w:val="7F796B63"/>
    <w:rsid w:val="7FDD3D9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name="toc 2"/>
    <w:lsdException w:qFormat="1" w:uiPriority="39"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name="toc 9"/>
    <w:lsdException w:qFormat="1" w:uiPriority="0" w:semiHidden="0" w:name="Normal Indent"/>
    <w:lsdException w:qFormat="1"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66"/>
    <w:qFormat/>
    <w:uiPriority w:val="0"/>
    <w:pPr>
      <w:keepNext/>
      <w:outlineLvl w:val="0"/>
    </w:pPr>
    <w:rPr>
      <w:rFonts w:ascii="楷体_GB2312" w:eastAsia="楷体_GB2312"/>
      <w:sz w:val="28"/>
      <w:szCs w:val="20"/>
    </w:rPr>
  </w:style>
  <w:style w:type="paragraph" w:styleId="3">
    <w:name w:val="heading 2"/>
    <w:basedOn w:val="1"/>
    <w:next w:val="4"/>
    <w:link w:val="240"/>
    <w:qFormat/>
    <w:uiPriority w:val="0"/>
    <w:pPr>
      <w:keepNext/>
      <w:keepLines/>
      <w:spacing w:before="260" w:after="260" w:line="416" w:lineRule="auto"/>
      <w:jc w:val="center"/>
      <w:outlineLvl w:val="1"/>
    </w:pPr>
    <w:rPr>
      <w:rFonts w:ascii="幼圆" w:hAnsi="Arial" w:eastAsia="楷体_GB2312"/>
      <w:b/>
      <w:sz w:val="44"/>
      <w:szCs w:val="20"/>
    </w:rPr>
  </w:style>
  <w:style w:type="paragraph" w:styleId="5">
    <w:name w:val="heading 3"/>
    <w:basedOn w:val="1"/>
    <w:next w:val="4"/>
    <w:link w:val="269"/>
    <w:qFormat/>
    <w:uiPriority w:val="0"/>
    <w:pPr>
      <w:keepNext/>
      <w:keepLines/>
      <w:spacing w:before="260" w:after="260" w:line="416" w:lineRule="auto"/>
      <w:outlineLvl w:val="2"/>
    </w:pPr>
    <w:rPr>
      <w:b/>
      <w:sz w:val="32"/>
      <w:szCs w:val="20"/>
    </w:rPr>
  </w:style>
  <w:style w:type="paragraph" w:styleId="6">
    <w:name w:val="heading 4"/>
    <w:basedOn w:val="1"/>
    <w:next w:val="1"/>
    <w:link w:val="270"/>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link w:val="271"/>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4"/>
    <w:link w:val="257"/>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4"/>
    <w:link w:val="265"/>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4"/>
    <w:link w:val="264"/>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4"/>
    <w:link w:val="259"/>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72">
    <w:name w:val="Default Paragraph Font"/>
    <w:semiHidden/>
    <w:unhideWhenUsed/>
    <w:qFormat/>
    <w:uiPriority w:val="1"/>
  </w:style>
  <w:style w:type="table" w:default="1" w:styleId="6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67"/>
    <w:unhideWhenUsed/>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List Number 2"/>
    <w:basedOn w:val="1"/>
    <w:unhideWhenUsed/>
    <w:qFormat/>
    <w:uiPriority w:val="0"/>
    <w:pPr>
      <w:tabs>
        <w:tab w:val="left" w:pos="425"/>
        <w:tab w:val="left" w:pos="567"/>
      </w:tabs>
      <w:spacing w:line="300" w:lineRule="auto"/>
      <w:ind w:left="425" w:hanging="425"/>
    </w:pPr>
    <w:rPr>
      <w:sz w:val="28"/>
      <w:szCs w:val="20"/>
    </w:rPr>
  </w:style>
  <w:style w:type="paragraph" w:styleId="14">
    <w:name w:val="Note Heading"/>
    <w:basedOn w:val="1"/>
    <w:next w:val="1"/>
    <w:link w:val="806"/>
    <w:qFormat/>
    <w:uiPriority w:val="0"/>
    <w:pPr>
      <w:jc w:val="center"/>
    </w:pPr>
    <w:rPr>
      <w:rFonts w:asciiTheme="minorHAnsi" w:hAnsiTheme="minorHAnsi" w:eastAsiaTheme="minorEastAsia" w:cstheme="minorBidi"/>
    </w:rPr>
  </w:style>
  <w:style w:type="paragraph" w:styleId="15">
    <w:name w:val="index 8"/>
    <w:basedOn w:val="1"/>
    <w:next w:val="1"/>
    <w:qFormat/>
    <w:uiPriority w:val="0"/>
    <w:pPr>
      <w:ind w:left="1680" w:hanging="210"/>
      <w:jc w:val="left"/>
    </w:pPr>
    <w:rPr>
      <w:rFonts w:ascii="Calibri" w:hAnsi="Calibri"/>
      <w:sz w:val="20"/>
      <w:szCs w:val="20"/>
    </w:rPr>
  </w:style>
  <w:style w:type="paragraph" w:styleId="16">
    <w:name w:val="List Number"/>
    <w:basedOn w:val="17"/>
    <w:qFormat/>
    <w:uiPriority w:val="0"/>
    <w:pPr>
      <w:widowControl/>
      <w:spacing w:before="120" w:after="240" w:line="240" w:lineRule="atLeast"/>
      <w:ind w:left="720" w:right="720" w:hanging="360"/>
    </w:pPr>
    <w:rPr>
      <w:rFonts w:ascii="宋体" w:hAnsi="Garamond"/>
      <w:spacing w:val="-5"/>
      <w:sz w:val="24"/>
      <w:szCs w:val="20"/>
    </w:rPr>
  </w:style>
  <w:style w:type="paragraph" w:styleId="17">
    <w:name w:val="List"/>
    <w:basedOn w:val="1"/>
    <w:qFormat/>
    <w:uiPriority w:val="0"/>
    <w:pPr>
      <w:ind w:left="200" w:hanging="200"/>
    </w:pPr>
  </w:style>
  <w:style w:type="paragraph" w:styleId="18">
    <w:name w:val="caption"/>
    <w:basedOn w:val="1"/>
    <w:next w:val="1"/>
    <w:link w:val="386"/>
    <w:qFormat/>
    <w:uiPriority w:val="0"/>
    <w:rPr>
      <w:rFonts w:ascii="Cambria" w:hAnsi="Cambria" w:eastAsia="黑体" w:cstheme="minorBidi"/>
      <w:szCs w:val="22"/>
    </w:rPr>
  </w:style>
  <w:style w:type="paragraph" w:styleId="19">
    <w:name w:val="index 5"/>
    <w:basedOn w:val="1"/>
    <w:next w:val="1"/>
    <w:qFormat/>
    <w:uiPriority w:val="0"/>
    <w:pPr>
      <w:ind w:left="1050" w:hanging="210"/>
      <w:jc w:val="left"/>
    </w:pPr>
    <w:rPr>
      <w:rFonts w:ascii="Calibri" w:hAnsi="Calibri"/>
      <w:sz w:val="20"/>
      <w:szCs w:val="20"/>
    </w:rPr>
  </w:style>
  <w:style w:type="paragraph" w:styleId="20">
    <w:name w:val="List Bullet"/>
    <w:basedOn w:val="1"/>
    <w:unhideWhenUsed/>
    <w:qFormat/>
    <w:uiPriority w:val="99"/>
    <w:pPr>
      <w:tabs>
        <w:tab w:val="left" w:pos="360"/>
      </w:tabs>
      <w:ind w:left="1236" w:hanging="1236"/>
      <w:contextualSpacing/>
    </w:pPr>
    <w:rPr>
      <w:rFonts w:ascii="Calibri" w:hAnsi="Calibri"/>
      <w:szCs w:val="22"/>
    </w:rPr>
  </w:style>
  <w:style w:type="paragraph" w:styleId="21">
    <w:name w:val="Document Map"/>
    <w:basedOn w:val="1"/>
    <w:link w:val="794"/>
    <w:qFormat/>
    <w:uiPriority w:val="99"/>
    <w:rPr>
      <w:rFonts w:ascii="宋体" w:hAnsiTheme="minorHAnsi" w:eastAsiaTheme="minorEastAsia" w:cstheme="minorBidi"/>
      <w:sz w:val="18"/>
      <w:szCs w:val="18"/>
    </w:rPr>
  </w:style>
  <w:style w:type="paragraph" w:styleId="22">
    <w:name w:val="annotation text"/>
    <w:basedOn w:val="1"/>
    <w:link w:val="800"/>
    <w:qFormat/>
    <w:uiPriority w:val="99"/>
    <w:pPr>
      <w:jc w:val="left"/>
    </w:pPr>
    <w:rPr>
      <w:rFonts w:ascii="Calibri" w:hAnsi="Calibri" w:eastAsiaTheme="minorEastAsia" w:cstheme="minorBidi"/>
      <w:szCs w:val="22"/>
    </w:rPr>
  </w:style>
  <w:style w:type="paragraph" w:styleId="23">
    <w:name w:val="index 6"/>
    <w:basedOn w:val="1"/>
    <w:next w:val="1"/>
    <w:qFormat/>
    <w:uiPriority w:val="0"/>
    <w:pPr>
      <w:ind w:left="1260" w:hanging="210"/>
      <w:jc w:val="left"/>
    </w:pPr>
    <w:rPr>
      <w:rFonts w:ascii="Calibri" w:hAnsi="Calibri"/>
      <w:sz w:val="20"/>
      <w:szCs w:val="20"/>
    </w:rPr>
  </w:style>
  <w:style w:type="paragraph" w:styleId="24">
    <w:name w:val="Salutation"/>
    <w:basedOn w:val="1"/>
    <w:next w:val="1"/>
    <w:link w:val="810"/>
    <w:unhideWhenUsed/>
    <w:qFormat/>
    <w:uiPriority w:val="0"/>
    <w:pPr>
      <w:spacing w:line="500" w:lineRule="exact"/>
      <w:ind w:firstLine="560"/>
    </w:pPr>
    <w:rPr>
      <w:rFonts w:ascii="Arial" w:hAnsi="Arial" w:eastAsia="方正仿宋_GBK" w:cs="Arial"/>
      <w:szCs w:val="22"/>
    </w:rPr>
  </w:style>
  <w:style w:type="paragraph" w:styleId="25">
    <w:name w:val="Body Text 3"/>
    <w:basedOn w:val="1"/>
    <w:link w:val="804"/>
    <w:qFormat/>
    <w:uiPriority w:val="0"/>
    <w:rPr>
      <w:rFonts w:ascii="仿宋_GB2312" w:hAnsi="Arial" w:eastAsia="仿宋_GB2312" w:cstheme="minorBidi"/>
      <w:sz w:val="32"/>
      <w:szCs w:val="22"/>
    </w:rPr>
  </w:style>
  <w:style w:type="paragraph" w:styleId="26">
    <w:name w:val="List Bullet 3"/>
    <w:basedOn w:val="1"/>
    <w:unhideWhenUsed/>
    <w:qFormat/>
    <w:uiPriority w:val="99"/>
    <w:pPr>
      <w:tabs>
        <w:tab w:val="left" w:pos="1200"/>
      </w:tabs>
      <w:ind w:left="1236" w:hanging="1236"/>
      <w:contextualSpacing/>
    </w:pPr>
  </w:style>
  <w:style w:type="paragraph" w:styleId="27">
    <w:name w:val="Body Text"/>
    <w:basedOn w:val="1"/>
    <w:link w:val="802"/>
    <w:qFormat/>
    <w:uiPriority w:val="0"/>
    <w:rPr>
      <w:rFonts w:ascii="楷体_GB2312" w:hAnsi="Arial" w:eastAsia="楷体_GB2312" w:cstheme="minorBidi"/>
      <w:sz w:val="28"/>
      <w:szCs w:val="22"/>
    </w:rPr>
  </w:style>
  <w:style w:type="paragraph" w:styleId="28">
    <w:name w:val="Body Text Indent"/>
    <w:basedOn w:val="1"/>
    <w:link w:val="801"/>
    <w:qFormat/>
    <w:uiPriority w:val="0"/>
    <w:pPr>
      <w:ind w:firstLine="645"/>
    </w:pPr>
    <w:rPr>
      <w:rFonts w:ascii="楷体_GB2312" w:eastAsia="楷体_GB2312" w:hAnsiTheme="minorHAnsi" w:cstheme="minorBidi"/>
      <w:sz w:val="32"/>
      <w:szCs w:val="22"/>
    </w:rPr>
  </w:style>
  <w:style w:type="paragraph" w:styleId="29">
    <w:name w:val="List Number 3"/>
    <w:basedOn w:val="1"/>
    <w:qFormat/>
    <w:uiPriority w:val="0"/>
    <w:pPr>
      <w:tabs>
        <w:tab w:val="left" w:pos="1200"/>
      </w:tabs>
      <w:ind w:left="720" w:hanging="720"/>
    </w:pPr>
  </w:style>
  <w:style w:type="paragraph" w:styleId="30">
    <w:name w:val="List 2"/>
    <w:basedOn w:val="1"/>
    <w:unhideWhenUsed/>
    <w:qFormat/>
    <w:uiPriority w:val="0"/>
    <w:pPr>
      <w:spacing w:line="500" w:lineRule="exact"/>
      <w:ind w:left="100" w:hanging="200"/>
    </w:pPr>
    <w:rPr>
      <w:rFonts w:ascii="Arial" w:hAnsi="Arial" w:eastAsia="仿宋" w:cs="Arial"/>
      <w:sz w:val="28"/>
    </w:rPr>
  </w:style>
  <w:style w:type="paragraph" w:styleId="31">
    <w:name w:val="Block Text"/>
    <w:basedOn w:val="1"/>
    <w:qFormat/>
    <w:uiPriority w:val="0"/>
    <w:pPr>
      <w:ind w:left="630" w:right="630"/>
      <w:jc w:val="center"/>
    </w:pPr>
    <w:rPr>
      <w:rFonts w:ascii="宋体"/>
      <w:b/>
      <w:sz w:val="32"/>
    </w:rPr>
  </w:style>
  <w:style w:type="paragraph" w:styleId="32">
    <w:name w:val="List Bullet 2"/>
    <w:basedOn w:val="1"/>
    <w:qFormat/>
    <w:uiPriority w:val="0"/>
    <w:pPr>
      <w:tabs>
        <w:tab w:val="left" w:pos="780"/>
      </w:tabs>
      <w:ind w:left="1236" w:hanging="1236"/>
    </w:pPr>
  </w:style>
  <w:style w:type="paragraph" w:styleId="33">
    <w:name w:val="HTML Address"/>
    <w:basedOn w:val="1"/>
    <w:link w:val="796"/>
    <w:qFormat/>
    <w:uiPriority w:val="0"/>
    <w:rPr>
      <w:rFonts w:asciiTheme="minorHAnsi" w:hAnsiTheme="minorHAnsi" w:eastAsiaTheme="minorEastAsia" w:cstheme="minorBidi"/>
      <w:i/>
      <w:iCs/>
    </w:rPr>
  </w:style>
  <w:style w:type="paragraph" w:styleId="34">
    <w:name w:val="index 4"/>
    <w:basedOn w:val="1"/>
    <w:next w:val="1"/>
    <w:unhideWhenUsed/>
    <w:qFormat/>
    <w:uiPriority w:val="0"/>
    <w:pPr>
      <w:ind w:left="600"/>
    </w:pPr>
  </w:style>
  <w:style w:type="paragraph" w:styleId="35">
    <w:name w:val="toc 5"/>
    <w:basedOn w:val="1"/>
    <w:next w:val="1"/>
    <w:unhideWhenUsed/>
    <w:qFormat/>
    <w:uiPriority w:val="39"/>
    <w:pPr>
      <w:spacing w:after="57"/>
      <w:ind w:left="1134" w:right="0" w:firstLine="0"/>
    </w:pPr>
  </w:style>
  <w:style w:type="paragraph" w:styleId="36">
    <w:name w:val="toc 3"/>
    <w:basedOn w:val="1"/>
    <w:next w:val="1"/>
    <w:semiHidden/>
    <w:unhideWhenUsed/>
    <w:qFormat/>
    <w:uiPriority w:val="39"/>
    <w:pPr>
      <w:ind w:left="840"/>
    </w:pPr>
  </w:style>
  <w:style w:type="paragraph" w:styleId="37">
    <w:name w:val="Plain Text"/>
    <w:basedOn w:val="1"/>
    <w:link w:val="797"/>
    <w:qFormat/>
    <w:uiPriority w:val="0"/>
    <w:rPr>
      <w:rFonts w:ascii="宋体" w:hAnsi="Courier New" w:cs="Courier New" w:eastAsiaTheme="minorEastAsia"/>
      <w:szCs w:val="21"/>
    </w:rPr>
  </w:style>
  <w:style w:type="paragraph" w:styleId="38">
    <w:name w:val="List Bullet 5"/>
    <w:basedOn w:val="1"/>
    <w:qFormat/>
    <w:uiPriority w:val="0"/>
    <w:pPr>
      <w:spacing w:line="312" w:lineRule="atLeast"/>
    </w:pPr>
    <w:rPr>
      <w:szCs w:val="20"/>
    </w:rPr>
  </w:style>
  <w:style w:type="paragraph" w:styleId="39">
    <w:name w:val="toc 8"/>
    <w:basedOn w:val="1"/>
    <w:next w:val="1"/>
    <w:unhideWhenUsed/>
    <w:qFormat/>
    <w:uiPriority w:val="39"/>
    <w:pPr>
      <w:spacing w:after="57"/>
      <w:ind w:left="1984" w:right="0" w:firstLine="0"/>
    </w:pPr>
  </w:style>
  <w:style w:type="paragraph" w:styleId="40">
    <w:name w:val="index 3"/>
    <w:basedOn w:val="1"/>
    <w:next w:val="1"/>
    <w:qFormat/>
    <w:uiPriority w:val="0"/>
    <w:pPr>
      <w:ind w:left="630" w:hanging="210"/>
      <w:jc w:val="left"/>
    </w:pPr>
    <w:rPr>
      <w:rFonts w:ascii="Calibri" w:hAnsi="Calibri"/>
      <w:sz w:val="20"/>
      <w:szCs w:val="20"/>
    </w:rPr>
  </w:style>
  <w:style w:type="paragraph" w:styleId="41">
    <w:name w:val="Date"/>
    <w:basedOn w:val="1"/>
    <w:next w:val="1"/>
    <w:link w:val="795"/>
    <w:qFormat/>
    <w:uiPriority w:val="0"/>
    <w:pPr>
      <w:ind w:left="100"/>
    </w:pPr>
    <w:rPr>
      <w:rFonts w:ascii="仿宋_GB2312" w:eastAsia="仿宋_GB2312" w:hAnsiTheme="minorHAnsi" w:cstheme="minorBidi"/>
      <w:b/>
      <w:sz w:val="36"/>
    </w:rPr>
  </w:style>
  <w:style w:type="paragraph" w:styleId="42">
    <w:name w:val="Body Text Indent 2"/>
    <w:basedOn w:val="1"/>
    <w:link w:val="803"/>
    <w:qFormat/>
    <w:uiPriority w:val="0"/>
    <w:pPr>
      <w:spacing w:line="520" w:lineRule="exact"/>
      <w:ind w:firstLine="560"/>
    </w:pPr>
    <w:rPr>
      <w:rFonts w:ascii="楷体_GB2312" w:eastAsia="楷体_GB2312" w:hAnsiTheme="minorHAnsi" w:cstheme="minorBidi"/>
      <w:sz w:val="28"/>
      <w:szCs w:val="28"/>
    </w:rPr>
  </w:style>
  <w:style w:type="paragraph" w:styleId="43">
    <w:name w:val="endnote text"/>
    <w:basedOn w:val="1"/>
    <w:link w:val="812"/>
    <w:qFormat/>
    <w:uiPriority w:val="0"/>
    <w:pPr>
      <w:jc w:val="left"/>
    </w:pPr>
    <w:rPr>
      <w:rFonts w:asciiTheme="minorHAnsi" w:hAnsiTheme="minorHAnsi" w:eastAsiaTheme="minorEastAsia" w:cstheme="minorBidi"/>
      <w:lang w:val="zh-CN"/>
    </w:rPr>
  </w:style>
  <w:style w:type="paragraph" w:styleId="44">
    <w:name w:val="Balloon Text"/>
    <w:basedOn w:val="1"/>
    <w:link w:val="808"/>
    <w:qFormat/>
    <w:uiPriority w:val="0"/>
    <w:rPr>
      <w:rFonts w:asciiTheme="minorHAnsi" w:hAnsiTheme="minorHAnsi" w:eastAsiaTheme="minorEastAsia" w:cstheme="minorBidi"/>
      <w:sz w:val="18"/>
      <w:szCs w:val="18"/>
    </w:rPr>
  </w:style>
  <w:style w:type="paragraph" w:styleId="45">
    <w:name w:val="footer"/>
    <w:basedOn w:val="1"/>
    <w:link w:val="236"/>
    <w:unhideWhenUsed/>
    <w:qFormat/>
    <w:uiPriority w:val="99"/>
    <w:pPr>
      <w:tabs>
        <w:tab w:val="center" w:pos="4153"/>
        <w:tab w:val="right" w:pos="8306"/>
      </w:tabs>
      <w:jc w:val="left"/>
    </w:pPr>
    <w:rPr>
      <w:sz w:val="18"/>
      <w:szCs w:val="18"/>
    </w:rPr>
  </w:style>
  <w:style w:type="paragraph" w:styleId="46">
    <w:name w:val="header"/>
    <w:basedOn w:val="1"/>
    <w:link w:val="235"/>
    <w:unhideWhenUsed/>
    <w:qFormat/>
    <w:uiPriority w:val="99"/>
    <w:pPr>
      <w:pBdr>
        <w:bottom w:val="single" w:color="auto" w:sz="6" w:space="1"/>
      </w:pBdr>
      <w:tabs>
        <w:tab w:val="center" w:pos="4153"/>
        <w:tab w:val="right" w:pos="8306"/>
      </w:tabs>
      <w:jc w:val="center"/>
    </w:pPr>
    <w:rPr>
      <w:sz w:val="18"/>
      <w:szCs w:val="18"/>
    </w:rPr>
  </w:style>
  <w:style w:type="paragraph" w:styleId="47">
    <w:name w:val="toc 1"/>
    <w:basedOn w:val="1"/>
    <w:next w:val="1"/>
    <w:unhideWhenUsed/>
    <w:qFormat/>
    <w:uiPriority w:val="39"/>
    <w:pPr>
      <w:spacing w:after="57"/>
      <w:ind w:left="0" w:right="0" w:firstLine="0"/>
    </w:pPr>
  </w:style>
  <w:style w:type="paragraph" w:styleId="48">
    <w:name w:val="toc 4"/>
    <w:basedOn w:val="1"/>
    <w:next w:val="1"/>
    <w:unhideWhenUsed/>
    <w:qFormat/>
    <w:uiPriority w:val="39"/>
    <w:pPr>
      <w:spacing w:after="57"/>
      <w:ind w:left="850" w:right="0" w:firstLine="0"/>
    </w:pPr>
  </w:style>
  <w:style w:type="paragraph" w:styleId="49">
    <w:name w:val="index heading"/>
    <w:basedOn w:val="1"/>
    <w:next w:val="50"/>
    <w:unhideWhenUsed/>
    <w:qFormat/>
    <w:uiPriority w:val="0"/>
    <w:pPr>
      <w:spacing w:line="300" w:lineRule="auto"/>
    </w:pPr>
    <w:rPr>
      <w:rFonts w:eastAsia="楷体_GB2312"/>
      <w:sz w:val="24"/>
    </w:rPr>
  </w:style>
  <w:style w:type="paragraph" w:styleId="50">
    <w:name w:val="index 1"/>
    <w:basedOn w:val="1"/>
    <w:next w:val="1"/>
    <w:unhideWhenUsed/>
    <w:qFormat/>
    <w:uiPriority w:val="0"/>
  </w:style>
  <w:style w:type="paragraph" w:styleId="51">
    <w:name w:val="Subtitle"/>
    <w:basedOn w:val="1"/>
    <w:next w:val="1"/>
    <w:link w:val="811"/>
    <w:qFormat/>
    <w:uiPriority w:val="0"/>
    <w:pPr>
      <w:spacing w:before="240" w:after="60" w:line="312" w:lineRule="auto"/>
      <w:jc w:val="center"/>
      <w:outlineLvl w:val="1"/>
    </w:pPr>
    <w:rPr>
      <w:rFonts w:asciiTheme="minorHAnsi" w:hAnsiTheme="minorHAnsi" w:eastAsiaTheme="minorEastAsia" w:cstheme="minorBidi"/>
      <w:b/>
      <w:bCs/>
      <w:sz w:val="32"/>
      <w:szCs w:val="32"/>
    </w:rPr>
  </w:style>
  <w:style w:type="paragraph" w:styleId="52">
    <w:name w:val="footnote text"/>
    <w:basedOn w:val="1"/>
    <w:link w:val="799"/>
    <w:unhideWhenUsed/>
    <w:qFormat/>
    <w:uiPriority w:val="0"/>
    <w:pPr>
      <w:jc w:val="left"/>
    </w:pPr>
    <w:rPr>
      <w:rFonts w:ascii="Calibri" w:hAnsi="Calibri" w:eastAsiaTheme="minorEastAsia" w:cstheme="minorBidi"/>
      <w:sz w:val="18"/>
      <w:szCs w:val="18"/>
    </w:rPr>
  </w:style>
  <w:style w:type="paragraph" w:styleId="53">
    <w:name w:val="toc 6"/>
    <w:basedOn w:val="1"/>
    <w:next w:val="1"/>
    <w:unhideWhenUsed/>
    <w:qFormat/>
    <w:uiPriority w:val="39"/>
    <w:pPr>
      <w:spacing w:after="57"/>
      <w:ind w:left="1417" w:right="0" w:firstLine="0"/>
    </w:pPr>
  </w:style>
  <w:style w:type="paragraph" w:styleId="54">
    <w:name w:val="Body Text Indent 3"/>
    <w:basedOn w:val="1"/>
    <w:link w:val="805"/>
    <w:qFormat/>
    <w:uiPriority w:val="0"/>
    <w:pPr>
      <w:ind w:left="520" w:firstLine="425"/>
      <w:jc w:val="center"/>
    </w:pPr>
    <w:rPr>
      <w:rFonts w:ascii="方正行楷简体" w:hAnsi="Arial" w:eastAsia="方正行楷简体" w:cstheme="minorBidi"/>
      <w:sz w:val="36"/>
      <w:szCs w:val="22"/>
    </w:rPr>
  </w:style>
  <w:style w:type="paragraph" w:styleId="55">
    <w:name w:val="index 7"/>
    <w:basedOn w:val="1"/>
    <w:next w:val="1"/>
    <w:qFormat/>
    <w:uiPriority w:val="0"/>
    <w:pPr>
      <w:ind w:left="1470" w:hanging="210"/>
      <w:jc w:val="left"/>
    </w:pPr>
    <w:rPr>
      <w:rFonts w:ascii="Calibri" w:hAnsi="Calibri"/>
      <w:sz w:val="20"/>
      <w:szCs w:val="20"/>
    </w:rPr>
  </w:style>
  <w:style w:type="paragraph" w:styleId="56">
    <w:name w:val="index 9"/>
    <w:basedOn w:val="1"/>
    <w:next w:val="1"/>
    <w:qFormat/>
    <w:uiPriority w:val="0"/>
    <w:pPr>
      <w:ind w:left="1890" w:hanging="210"/>
      <w:jc w:val="left"/>
    </w:pPr>
    <w:rPr>
      <w:rFonts w:ascii="Calibri" w:hAnsi="Calibri"/>
      <w:sz w:val="20"/>
      <w:szCs w:val="20"/>
    </w:rPr>
  </w:style>
  <w:style w:type="paragraph" w:styleId="57">
    <w:name w:val="table of figures"/>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styleId="58">
    <w:name w:val="toc 2"/>
    <w:basedOn w:val="1"/>
    <w:next w:val="1"/>
    <w:semiHidden/>
    <w:unhideWhenUsed/>
    <w:qFormat/>
    <w:uiPriority w:val="39"/>
    <w:pPr>
      <w:ind w:left="420"/>
    </w:pPr>
  </w:style>
  <w:style w:type="paragraph" w:styleId="59">
    <w:name w:val="toc 9"/>
    <w:basedOn w:val="1"/>
    <w:next w:val="1"/>
    <w:semiHidden/>
    <w:unhideWhenUsed/>
    <w:qFormat/>
    <w:uiPriority w:val="39"/>
    <w:pPr>
      <w:ind w:left="3360"/>
    </w:pPr>
  </w:style>
  <w:style w:type="paragraph" w:styleId="60">
    <w:name w:val="Body Text 2"/>
    <w:basedOn w:val="1"/>
    <w:link w:val="809"/>
    <w:qFormat/>
    <w:uiPriority w:val="0"/>
    <w:pPr>
      <w:spacing w:after="120" w:line="480" w:lineRule="auto"/>
    </w:pPr>
    <w:rPr>
      <w:rFonts w:asciiTheme="minorHAnsi" w:hAnsiTheme="minorHAnsi" w:eastAsiaTheme="minorEastAsia" w:cstheme="minorBidi"/>
    </w:rPr>
  </w:style>
  <w:style w:type="paragraph" w:styleId="61">
    <w:name w:val="HTML Preformatted"/>
    <w:basedOn w:val="1"/>
    <w:link w:val="798"/>
    <w:qFormat/>
    <w:uiPriority w:val="0"/>
    <w:rPr>
      <w:rFonts w:ascii="Courier New" w:hAnsi="Courier New" w:cs="Courier New" w:eastAsiaTheme="minorEastAsia"/>
      <w:szCs w:val="22"/>
    </w:rPr>
  </w:style>
  <w:style w:type="paragraph" w:styleId="62">
    <w:name w:val="Normal (Web)"/>
    <w:basedOn w:val="1"/>
    <w:link w:val="392"/>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63">
    <w:name w:val="index 2"/>
    <w:basedOn w:val="1"/>
    <w:next w:val="1"/>
    <w:qFormat/>
    <w:uiPriority w:val="0"/>
    <w:pPr>
      <w:ind w:left="420" w:hanging="210"/>
      <w:jc w:val="left"/>
    </w:pPr>
    <w:rPr>
      <w:rFonts w:ascii="Calibri" w:hAnsi="Calibri"/>
      <w:sz w:val="20"/>
      <w:szCs w:val="20"/>
    </w:rPr>
  </w:style>
  <w:style w:type="paragraph" w:styleId="64">
    <w:name w:val="Title"/>
    <w:basedOn w:val="1"/>
    <w:next w:val="1"/>
    <w:link w:val="793"/>
    <w:qFormat/>
    <w:uiPriority w:val="10"/>
    <w:pPr>
      <w:spacing w:before="240" w:after="60"/>
      <w:jc w:val="center"/>
      <w:outlineLvl w:val="0"/>
    </w:pPr>
    <w:rPr>
      <w:rFonts w:ascii="Cambria" w:hAnsi="Cambria" w:eastAsiaTheme="minorEastAsia" w:cstheme="minorBidi"/>
      <w:b/>
      <w:bCs/>
      <w:sz w:val="32"/>
      <w:szCs w:val="32"/>
    </w:rPr>
  </w:style>
  <w:style w:type="paragraph" w:styleId="65">
    <w:name w:val="annotation subject"/>
    <w:basedOn w:val="22"/>
    <w:next w:val="22"/>
    <w:link w:val="807"/>
    <w:qFormat/>
    <w:uiPriority w:val="99"/>
    <w:rPr>
      <w:b/>
      <w:bCs/>
    </w:rPr>
  </w:style>
  <w:style w:type="paragraph" w:styleId="66">
    <w:name w:val="Body Text First Indent"/>
    <w:basedOn w:val="27"/>
    <w:link w:val="1524"/>
    <w:semiHidden/>
    <w:unhideWhenUsed/>
    <w:qFormat/>
    <w:uiPriority w:val="0"/>
    <w:pPr>
      <w:spacing w:after="120"/>
      <w:ind w:firstLine="420"/>
    </w:pPr>
    <w:rPr>
      <w:rFonts w:ascii="Arial" w:eastAsiaTheme="minorEastAsia"/>
      <w:sz w:val="21"/>
      <w:szCs w:val="21"/>
    </w:rPr>
  </w:style>
  <w:style w:type="paragraph" w:styleId="67">
    <w:name w:val="Body Text First Indent 2"/>
    <w:basedOn w:val="1"/>
    <w:next w:val="1"/>
    <w:link w:val="1523"/>
    <w:semiHidden/>
    <w:unhideWhenUsed/>
    <w:qFormat/>
    <w:uiPriority w:val="0"/>
    <w:pPr>
      <w:spacing w:after="120"/>
      <w:ind w:left="420" w:firstLine="420"/>
    </w:pPr>
    <w:rPr>
      <w:rFonts w:ascii="Arial" w:hAnsi="Arial" w:eastAsia="方正仿宋_GBK" w:cs="Arial"/>
      <w:sz w:val="21"/>
      <w:szCs w:val="24"/>
    </w:rPr>
  </w:style>
  <w:style w:type="table" w:styleId="69">
    <w:name w:val="Table Grid"/>
    <w:basedOn w:val="68"/>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0">
    <w:name w:val="Table Theme"/>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1">
    <w:name w:val="Table Elegant"/>
    <w:basedOn w:val="68"/>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blPr/>
      <w:tcPr>
        <w:tcBorders>
          <w:top w:val="nil"/>
          <w:left w:val="nil"/>
          <w:bottom w:val="nil"/>
          <w:right w:val="nil"/>
          <w:insideH w:val="nil"/>
          <w:insideV w:val="nil"/>
        </w:tcBorders>
      </w:tcPr>
    </w:tblStylePr>
  </w:style>
  <w:style w:type="character" w:styleId="73">
    <w:name w:val="Strong"/>
    <w:qFormat/>
    <w:uiPriority w:val="0"/>
    <w:rPr>
      <w:b/>
      <w:bCs/>
    </w:rPr>
  </w:style>
  <w:style w:type="character" w:styleId="74">
    <w:name w:val="endnote reference"/>
    <w:qFormat/>
    <w:uiPriority w:val="0"/>
    <w:rPr>
      <w:vertAlign w:val="superscript"/>
    </w:rPr>
  </w:style>
  <w:style w:type="character" w:styleId="75">
    <w:name w:val="page number"/>
    <w:basedOn w:val="72"/>
    <w:qFormat/>
    <w:uiPriority w:val="0"/>
  </w:style>
  <w:style w:type="character" w:styleId="76">
    <w:name w:val="FollowedHyperlink"/>
    <w:basedOn w:val="72"/>
    <w:semiHidden/>
    <w:unhideWhenUsed/>
    <w:qFormat/>
    <w:uiPriority w:val="99"/>
    <w:rPr>
      <w:color w:val="954F72" w:themeColor="followedHyperlink"/>
      <w:u w:val="single"/>
      <w14:textFill>
        <w14:solidFill>
          <w14:schemeClr w14:val="folHlink"/>
        </w14:solidFill>
      </w14:textFill>
    </w:rPr>
  </w:style>
  <w:style w:type="character" w:styleId="77">
    <w:name w:val="Emphasis"/>
    <w:qFormat/>
    <w:uiPriority w:val="20"/>
    <w:rPr>
      <w:color w:val="CC0000"/>
    </w:rPr>
  </w:style>
  <w:style w:type="character" w:styleId="78">
    <w:name w:val="HTML Definition"/>
    <w:basedOn w:val="72"/>
    <w:unhideWhenUsed/>
    <w:qFormat/>
    <w:uiPriority w:val="0"/>
  </w:style>
  <w:style w:type="character" w:styleId="79">
    <w:name w:val="HTML Typewriter"/>
    <w:unhideWhenUsed/>
    <w:qFormat/>
    <w:uiPriority w:val="0"/>
    <w:rPr>
      <w:rFonts w:hint="default" w:ascii="Courier New" w:hAnsi="Courier New" w:eastAsia="Courier New" w:cs="Courier New"/>
      <w:sz w:val="24"/>
      <w:szCs w:val="24"/>
    </w:rPr>
  </w:style>
  <w:style w:type="character" w:styleId="80">
    <w:name w:val="HTML Acronym"/>
    <w:basedOn w:val="72"/>
    <w:qFormat/>
    <w:uiPriority w:val="0"/>
  </w:style>
  <w:style w:type="character" w:styleId="81">
    <w:name w:val="HTML Variable"/>
    <w:basedOn w:val="72"/>
    <w:unhideWhenUsed/>
    <w:qFormat/>
    <w:uiPriority w:val="0"/>
  </w:style>
  <w:style w:type="character" w:styleId="82">
    <w:name w:val="Hyperlink"/>
    <w:basedOn w:val="72"/>
    <w:qFormat/>
    <w:uiPriority w:val="99"/>
    <w:rPr>
      <w:color w:val="0000FF"/>
      <w:u w:val="none"/>
    </w:rPr>
  </w:style>
  <w:style w:type="character" w:styleId="83">
    <w:name w:val="HTML Code"/>
    <w:unhideWhenUsed/>
    <w:qFormat/>
    <w:uiPriority w:val="0"/>
    <w:rPr>
      <w:rFonts w:hint="default" w:ascii="Courier New" w:hAnsi="Courier New" w:eastAsia="Courier New" w:cs="Courier New"/>
      <w:sz w:val="24"/>
      <w:szCs w:val="24"/>
    </w:rPr>
  </w:style>
  <w:style w:type="character" w:styleId="84">
    <w:name w:val="annotation reference"/>
    <w:qFormat/>
    <w:uiPriority w:val="99"/>
    <w:rPr>
      <w:sz w:val="21"/>
      <w:szCs w:val="21"/>
    </w:rPr>
  </w:style>
  <w:style w:type="character" w:styleId="85">
    <w:name w:val="HTML Cite"/>
    <w:basedOn w:val="72"/>
    <w:unhideWhenUsed/>
    <w:qFormat/>
    <w:uiPriority w:val="0"/>
  </w:style>
  <w:style w:type="character" w:styleId="86">
    <w:name w:val="footnote reference"/>
    <w:unhideWhenUsed/>
    <w:qFormat/>
    <w:uiPriority w:val="0"/>
    <w:rPr>
      <w:vertAlign w:val="superscript"/>
    </w:rPr>
  </w:style>
  <w:style w:type="character" w:styleId="87">
    <w:name w:val="HTML Keyboard"/>
    <w:unhideWhenUsed/>
    <w:qFormat/>
    <w:uiPriority w:val="0"/>
    <w:rPr>
      <w:rFonts w:hint="default" w:ascii="Courier New" w:hAnsi="Courier New" w:eastAsia="Courier New" w:cs="Courier New"/>
      <w:sz w:val="24"/>
      <w:szCs w:val="24"/>
    </w:rPr>
  </w:style>
  <w:style w:type="character" w:styleId="88">
    <w:name w:val="HTML Sample"/>
    <w:unhideWhenUsed/>
    <w:qFormat/>
    <w:uiPriority w:val="0"/>
    <w:rPr>
      <w:rFonts w:hint="default" w:ascii="Courier New" w:hAnsi="Courier New" w:eastAsia="Courier New" w:cs="Courier New"/>
    </w:rPr>
  </w:style>
  <w:style w:type="character" w:customStyle="1" w:styleId="89">
    <w:name w:val="Heading 1 Char"/>
    <w:basedOn w:val="72"/>
    <w:qFormat/>
    <w:uiPriority w:val="9"/>
    <w:rPr>
      <w:rFonts w:ascii="Arial" w:hAnsi="Arial" w:eastAsia="Arial" w:cs="Arial"/>
      <w:sz w:val="40"/>
      <w:szCs w:val="40"/>
    </w:rPr>
  </w:style>
  <w:style w:type="character" w:customStyle="1" w:styleId="90">
    <w:name w:val="Heading 2 Char"/>
    <w:basedOn w:val="72"/>
    <w:qFormat/>
    <w:uiPriority w:val="9"/>
    <w:rPr>
      <w:rFonts w:ascii="Arial" w:hAnsi="Arial" w:eastAsia="Arial" w:cs="Arial"/>
      <w:sz w:val="34"/>
    </w:rPr>
  </w:style>
  <w:style w:type="character" w:customStyle="1" w:styleId="91">
    <w:name w:val="Heading 3 Char"/>
    <w:basedOn w:val="72"/>
    <w:qFormat/>
    <w:uiPriority w:val="9"/>
    <w:rPr>
      <w:rFonts w:ascii="Arial" w:hAnsi="Arial" w:eastAsia="Arial" w:cs="Arial"/>
      <w:sz w:val="30"/>
      <w:szCs w:val="30"/>
    </w:rPr>
  </w:style>
  <w:style w:type="character" w:customStyle="1" w:styleId="92">
    <w:name w:val="Heading 4 Char"/>
    <w:basedOn w:val="72"/>
    <w:qFormat/>
    <w:uiPriority w:val="9"/>
    <w:rPr>
      <w:rFonts w:ascii="Arial" w:hAnsi="Arial" w:eastAsia="Arial" w:cs="Arial"/>
      <w:b/>
      <w:bCs/>
      <w:sz w:val="26"/>
      <w:szCs w:val="26"/>
    </w:rPr>
  </w:style>
  <w:style w:type="character" w:customStyle="1" w:styleId="93">
    <w:name w:val="Heading 5 Char"/>
    <w:basedOn w:val="72"/>
    <w:qFormat/>
    <w:uiPriority w:val="9"/>
    <w:rPr>
      <w:rFonts w:ascii="Arial" w:hAnsi="Arial" w:eastAsia="Arial" w:cs="Arial"/>
      <w:b/>
      <w:bCs/>
      <w:sz w:val="24"/>
      <w:szCs w:val="24"/>
    </w:rPr>
  </w:style>
  <w:style w:type="character" w:customStyle="1" w:styleId="94">
    <w:name w:val="Heading 6 Char"/>
    <w:basedOn w:val="72"/>
    <w:qFormat/>
    <w:uiPriority w:val="9"/>
    <w:rPr>
      <w:rFonts w:ascii="Arial" w:hAnsi="Arial" w:eastAsia="Arial" w:cs="Arial"/>
      <w:b/>
      <w:bCs/>
      <w:sz w:val="22"/>
      <w:szCs w:val="22"/>
    </w:rPr>
  </w:style>
  <w:style w:type="character" w:customStyle="1" w:styleId="95">
    <w:name w:val="Heading 7 Char"/>
    <w:basedOn w:val="72"/>
    <w:qFormat/>
    <w:uiPriority w:val="9"/>
    <w:rPr>
      <w:rFonts w:ascii="Arial" w:hAnsi="Arial" w:eastAsia="Arial" w:cs="Arial"/>
      <w:b/>
      <w:bCs/>
      <w:i/>
      <w:iCs/>
      <w:sz w:val="22"/>
      <w:szCs w:val="22"/>
    </w:rPr>
  </w:style>
  <w:style w:type="character" w:customStyle="1" w:styleId="96">
    <w:name w:val="Heading 8 Char"/>
    <w:basedOn w:val="72"/>
    <w:qFormat/>
    <w:uiPriority w:val="9"/>
    <w:rPr>
      <w:rFonts w:ascii="Arial" w:hAnsi="Arial" w:eastAsia="Arial" w:cs="Arial"/>
      <w:i/>
      <w:iCs/>
      <w:sz w:val="22"/>
      <w:szCs w:val="22"/>
    </w:rPr>
  </w:style>
  <w:style w:type="character" w:customStyle="1" w:styleId="97">
    <w:name w:val="Heading 9 Char"/>
    <w:basedOn w:val="72"/>
    <w:qFormat/>
    <w:uiPriority w:val="9"/>
    <w:rPr>
      <w:rFonts w:ascii="Arial" w:hAnsi="Arial" w:eastAsia="Arial" w:cs="Arial"/>
      <w:i/>
      <w:iCs/>
      <w:sz w:val="21"/>
      <w:szCs w:val="21"/>
    </w:rPr>
  </w:style>
  <w:style w:type="character" w:customStyle="1" w:styleId="98">
    <w:name w:val="Title Char"/>
    <w:basedOn w:val="72"/>
    <w:qFormat/>
    <w:uiPriority w:val="10"/>
    <w:rPr>
      <w:sz w:val="48"/>
      <w:szCs w:val="48"/>
    </w:rPr>
  </w:style>
  <w:style w:type="character" w:customStyle="1" w:styleId="99">
    <w:name w:val="Subtitle Char"/>
    <w:basedOn w:val="72"/>
    <w:qFormat/>
    <w:uiPriority w:val="11"/>
    <w:rPr>
      <w:sz w:val="24"/>
      <w:szCs w:val="24"/>
    </w:rPr>
  </w:style>
  <w:style w:type="paragraph" w:styleId="100">
    <w:name w:val="Quote"/>
    <w:basedOn w:val="1"/>
    <w:next w:val="1"/>
    <w:link w:val="101"/>
    <w:qFormat/>
    <w:uiPriority w:val="29"/>
    <w:pPr>
      <w:ind w:left="720" w:right="720"/>
    </w:pPr>
    <w:rPr>
      <w:i/>
    </w:rPr>
  </w:style>
  <w:style w:type="character" w:customStyle="1" w:styleId="101">
    <w:name w:val="Quote Char"/>
    <w:link w:val="100"/>
    <w:qFormat/>
    <w:uiPriority w:val="29"/>
    <w:rPr>
      <w:i/>
    </w:rPr>
  </w:style>
  <w:style w:type="paragraph" w:styleId="102">
    <w:name w:val="Intense Quote"/>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103">
    <w:name w:val="Intense Quote Char"/>
    <w:link w:val="102"/>
    <w:qFormat/>
    <w:uiPriority w:val="30"/>
    <w:rPr>
      <w:i/>
    </w:rPr>
  </w:style>
  <w:style w:type="character" w:customStyle="1" w:styleId="104">
    <w:name w:val="Header Char"/>
    <w:basedOn w:val="72"/>
    <w:qFormat/>
    <w:uiPriority w:val="99"/>
  </w:style>
  <w:style w:type="character" w:customStyle="1" w:styleId="105">
    <w:name w:val="Footer Char"/>
    <w:basedOn w:val="72"/>
    <w:qFormat/>
    <w:uiPriority w:val="99"/>
  </w:style>
  <w:style w:type="character" w:customStyle="1" w:styleId="106">
    <w:name w:val="Caption Char"/>
    <w:qFormat/>
    <w:uiPriority w:val="99"/>
  </w:style>
  <w:style w:type="table" w:customStyle="1" w:styleId="107">
    <w:name w:val="Table Grid Light"/>
    <w:basedOn w:val="6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8">
    <w:name w:val="Plain Table 1"/>
    <w:basedOn w:val="6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9">
    <w:name w:val="Plain Table 2"/>
    <w:basedOn w:val="6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0">
    <w:name w:val="Plain Table 3"/>
    <w:basedOn w:val="6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Plain Table 4"/>
    <w:basedOn w:val="6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Plain Table 5"/>
    <w:basedOn w:val="6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Grid Table 1 Light"/>
    <w:basedOn w:val="6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4">
    <w:name w:val="Grid Table 1 Light - Accent 1"/>
    <w:basedOn w:val="68"/>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15">
    <w:name w:val="Grid Table 1 Light - Accent 2"/>
    <w:basedOn w:val="6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6">
    <w:name w:val="Grid Table 1 Light - Accent 3"/>
    <w:basedOn w:val="6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7">
    <w:name w:val="Grid Table 1 Light - Accent 4"/>
    <w:basedOn w:val="6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8">
    <w:name w:val="Grid Table 1 Light - Accent 5"/>
    <w:basedOn w:val="68"/>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19">
    <w:name w:val="Grid Table 1 Light - Accent 6"/>
    <w:basedOn w:val="6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0">
    <w:name w:val="Grid Table 2"/>
    <w:basedOn w:val="6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2 - Accent 1"/>
    <w:basedOn w:val="68"/>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2">
    <w:name w:val="Grid Table 2 - Accent 2"/>
    <w:basedOn w:val="6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3">
    <w:name w:val="Grid Table 2 - Accent 3"/>
    <w:basedOn w:val="6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4">
    <w:name w:val="Grid Table 2 - Accent 4"/>
    <w:basedOn w:val="6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5">
    <w:name w:val="Grid Table 2 - Accent 5"/>
    <w:basedOn w:val="68"/>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6">
    <w:name w:val="Grid Table 2 - Accent 6"/>
    <w:basedOn w:val="6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7">
    <w:name w:val="Grid Table 3"/>
    <w:basedOn w:val="6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3 - Accent 1"/>
    <w:basedOn w:val="68"/>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9">
    <w:name w:val="Grid Table 3 - Accent 2"/>
    <w:basedOn w:val="6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0">
    <w:name w:val="Grid Table 3 - Accent 3"/>
    <w:basedOn w:val="6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1">
    <w:name w:val="Grid Table 3 - Accent 4"/>
    <w:basedOn w:val="6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2">
    <w:name w:val="Grid Table 3 - Accent 5"/>
    <w:basedOn w:val="68"/>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3">
    <w:name w:val="Grid Table 3 - Accent 6"/>
    <w:basedOn w:val="6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4">
    <w:name w:val="Grid Table 4"/>
    <w:basedOn w:val="6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5">
    <w:name w:val="Grid Table 4 - Accent 1"/>
    <w:basedOn w:val="68"/>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36">
    <w:name w:val="Grid Table 4 - Accent 2"/>
    <w:basedOn w:val="68"/>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7">
    <w:name w:val="Grid Table 4 - Accent 3"/>
    <w:basedOn w:val="68"/>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8">
    <w:name w:val="Grid Table 4 - Accent 4"/>
    <w:basedOn w:val="68"/>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9">
    <w:name w:val="Grid Table 4 - Accent 5"/>
    <w:basedOn w:val="68"/>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0">
    <w:name w:val="Grid Table 4 - Accent 6"/>
    <w:basedOn w:val="68"/>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1">
    <w:name w:val="Grid Table 5 Dark"/>
    <w:basedOn w:val="6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2">
    <w:name w:val="Grid Table 5 Dark- Accent 1"/>
    <w:basedOn w:val="6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43">
    <w:name w:val="Grid Table 5 Dark - Accent 2"/>
    <w:basedOn w:val="6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4">
    <w:name w:val="Grid Table 5 Dark - Accent 3"/>
    <w:basedOn w:val="6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5">
    <w:name w:val="Grid Table 5 Dark- Accent 4"/>
    <w:basedOn w:val="6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6">
    <w:name w:val="Grid Table 5 Dark - Accent 5"/>
    <w:basedOn w:val="6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47">
    <w:name w:val="Grid Table 5 Dark - Accent 6"/>
    <w:basedOn w:val="6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8">
    <w:name w:val="Grid Table 6 Colorful"/>
    <w:basedOn w:val="6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Grid Table 6 Colorful - Accent 1"/>
    <w:basedOn w:val="68"/>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0">
    <w:name w:val="Grid Table 6 Colorful - Accent 2"/>
    <w:basedOn w:val="6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1">
    <w:name w:val="Grid Table 6 Colorful - Accent 3"/>
    <w:basedOn w:val="68"/>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52">
    <w:name w:val="Grid Table 6 Colorful - Accent 4"/>
    <w:basedOn w:val="6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3">
    <w:name w:val="Grid Table 6 Colorful - Accent 5"/>
    <w:basedOn w:val="68"/>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4">
    <w:name w:val="Grid Table 6 Colorful - Accent 6"/>
    <w:basedOn w:val="68"/>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55">
    <w:name w:val="Grid Table 7 Colorful"/>
    <w:basedOn w:val="6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Grid Table 7 Colorful - Accent 1"/>
    <w:basedOn w:val="68"/>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7">
    <w:name w:val="Grid Table 7 Colorful - Accent 2"/>
    <w:basedOn w:val="68"/>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8">
    <w:name w:val="Grid Table 7 Colorful - Accent 3"/>
    <w:basedOn w:val="68"/>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59">
    <w:name w:val="Grid Table 7 Colorful - Accent 4"/>
    <w:basedOn w:val="68"/>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0">
    <w:name w:val="Grid Table 7 Colorful - Accent 5"/>
    <w:basedOn w:val="68"/>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61">
    <w:name w:val="Grid Table 7 Colorful - Accent 6"/>
    <w:basedOn w:val="68"/>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2">
    <w:name w:val="List Table 1 Light"/>
    <w:basedOn w:val="6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3">
    <w:name w:val="List Table 1 Light - Accent 1"/>
    <w:basedOn w:val="68"/>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64">
    <w:name w:val="List Table 1 Light - Accent 2"/>
    <w:basedOn w:val="68"/>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5">
    <w:name w:val="List Table 1 Light - Accent 3"/>
    <w:basedOn w:val="68"/>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6">
    <w:name w:val="List Table 1 Light - Accent 4"/>
    <w:basedOn w:val="68"/>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7">
    <w:name w:val="List Table 1 Light - Accent 5"/>
    <w:basedOn w:val="68"/>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68">
    <w:name w:val="List Table 1 Light - Accent 6"/>
    <w:basedOn w:val="68"/>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9">
    <w:name w:val="List Table 2"/>
    <w:basedOn w:val="6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2 - Accent 1"/>
    <w:basedOn w:val="68"/>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1">
    <w:name w:val="List Table 2 - Accent 2"/>
    <w:basedOn w:val="68"/>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2">
    <w:name w:val="List Table 2 - Accent 3"/>
    <w:basedOn w:val="68"/>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3">
    <w:name w:val="List Table 2 - Accent 4"/>
    <w:basedOn w:val="68"/>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4">
    <w:name w:val="List Table 2 - Accent 5"/>
    <w:basedOn w:val="68"/>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5">
    <w:name w:val="List Table 2 - Accent 6"/>
    <w:basedOn w:val="68"/>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6">
    <w:name w:val="List Table 3"/>
    <w:basedOn w:val="6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7">
    <w:name w:val="List Table 3 - Accent 1"/>
    <w:basedOn w:val="68"/>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78">
    <w:name w:val="List Table 3 - Accent 2"/>
    <w:basedOn w:val="6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9">
    <w:name w:val="List Table 3 - Accent 3"/>
    <w:basedOn w:val="68"/>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0">
    <w:name w:val="List Table 3 - Accent 4"/>
    <w:basedOn w:val="6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1">
    <w:name w:val="List Table 3 - Accent 5"/>
    <w:basedOn w:val="68"/>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82">
    <w:name w:val="List Table 3 - Accent 6"/>
    <w:basedOn w:val="68"/>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3">
    <w:name w:val="List Table 4"/>
    <w:basedOn w:val="6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4">
    <w:name w:val="List Table 4 - Accent 1"/>
    <w:basedOn w:val="68"/>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85">
    <w:name w:val="List Table 4 - Accent 2"/>
    <w:basedOn w:val="68"/>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6">
    <w:name w:val="List Table 4 - Accent 3"/>
    <w:basedOn w:val="68"/>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7">
    <w:name w:val="List Table 4 - Accent 4"/>
    <w:basedOn w:val="68"/>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8">
    <w:name w:val="List Table 4 - Accent 5"/>
    <w:basedOn w:val="68"/>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89">
    <w:name w:val="List Table 4 - Accent 6"/>
    <w:basedOn w:val="68"/>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0">
    <w:name w:val="List Table 5 Dark"/>
    <w:basedOn w:val="6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1">
    <w:name w:val="List Table 5 Dark - Accent 1"/>
    <w:basedOn w:val="68"/>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92">
    <w:name w:val="List Table 5 Dark - Accent 2"/>
    <w:basedOn w:val="68"/>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3">
    <w:name w:val="List Table 5 Dark - Accent 3"/>
    <w:basedOn w:val="68"/>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4">
    <w:name w:val="List Table 5 Dark - Accent 4"/>
    <w:basedOn w:val="68"/>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5">
    <w:name w:val="List Table 5 Dark - Accent 5"/>
    <w:basedOn w:val="68"/>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96">
    <w:name w:val="List Table 5 Dark - Accent 6"/>
    <w:basedOn w:val="68"/>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7">
    <w:name w:val="List Table 6 Colorful"/>
    <w:basedOn w:val="6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8">
    <w:name w:val="List Table 6 Colorful - Accent 1"/>
    <w:basedOn w:val="68"/>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9">
    <w:name w:val="List Table 6 Colorful - Accent 2"/>
    <w:basedOn w:val="68"/>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0">
    <w:name w:val="List Table 6 Colorful - Accent 3"/>
    <w:basedOn w:val="68"/>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1">
    <w:name w:val="List Table 6 Colorful - Accent 4"/>
    <w:basedOn w:val="68"/>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2">
    <w:name w:val="List Table 6 Colorful - Accent 5"/>
    <w:basedOn w:val="68"/>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3">
    <w:name w:val="List Table 6 Colorful - Accent 6"/>
    <w:basedOn w:val="68"/>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4">
    <w:name w:val="List Table 7 Colorful"/>
    <w:basedOn w:val="6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5">
    <w:name w:val="List Table 7 Colorful - Accent 1"/>
    <w:basedOn w:val="68"/>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6">
    <w:name w:val="List Table 7 Colorful - Accent 2"/>
    <w:basedOn w:val="68"/>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7">
    <w:name w:val="List Table 7 Colorful - Accent 3"/>
    <w:basedOn w:val="68"/>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8">
    <w:name w:val="List Table 7 Colorful - Accent 4"/>
    <w:basedOn w:val="68"/>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9">
    <w:name w:val="List Table 7 Colorful - Accent 5"/>
    <w:basedOn w:val="68"/>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10">
    <w:name w:val="List Table 7 Colorful - Accent 6"/>
    <w:basedOn w:val="68"/>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1">
    <w:name w:val="Lined - Accent"/>
    <w:basedOn w:val="6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Lined - Accent 1"/>
    <w:basedOn w:val="68"/>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3">
    <w:name w:val="Lined - Accent 2"/>
    <w:basedOn w:val="68"/>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4">
    <w:name w:val="Lined - Accent 3"/>
    <w:basedOn w:val="68"/>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5">
    <w:name w:val="Lined - Accent 4"/>
    <w:basedOn w:val="68"/>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6">
    <w:name w:val="Lined - Accent 5"/>
    <w:basedOn w:val="68"/>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7">
    <w:name w:val="Lined - Accent 6"/>
    <w:basedOn w:val="68"/>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8">
    <w:name w:val="Bordered &amp; Lined - Accent"/>
    <w:basedOn w:val="6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Bordered &amp; Lined - Accent 1"/>
    <w:basedOn w:val="68"/>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20">
    <w:name w:val="Bordered &amp; Lined - Accent 2"/>
    <w:basedOn w:val="68"/>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1">
    <w:name w:val="Bordered &amp; Lined - Accent 3"/>
    <w:basedOn w:val="68"/>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2">
    <w:name w:val="Bordered &amp; Lined - Accent 4"/>
    <w:basedOn w:val="68"/>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3">
    <w:name w:val="Bordered &amp; Lined - Accent 5"/>
    <w:basedOn w:val="68"/>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4">
    <w:name w:val="Bordered &amp; Lined - Accent 6"/>
    <w:basedOn w:val="68"/>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5">
    <w:name w:val="Bordered"/>
    <w:basedOn w:val="6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6">
    <w:name w:val="Bordered - Accent 1"/>
    <w:basedOn w:val="68"/>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27">
    <w:name w:val="Bordered - Accent 2"/>
    <w:basedOn w:val="6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8">
    <w:name w:val="Bordered - Accent 3"/>
    <w:basedOn w:val="6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9">
    <w:name w:val="Bordered - Accent 4"/>
    <w:basedOn w:val="6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0">
    <w:name w:val="Bordered - Accent 5"/>
    <w:basedOn w:val="68"/>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31">
    <w:name w:val="Bordered - Accent 6"/>
    <w:basedOn w:val="6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2">
    <w:name w:val="Footnote Text Char"/>
    <w:qFormat/>
    <w:uiPriority w:val="99"/>
    <w:rPr>
      <w:sz w:val="18"/>
    </w:rPr>
  </w:style>
  <w:style w:type="character" w:customStyle="1" w:styleId="233">
    <w:name w:val="Endnote Text Char"/>
    <w:qFormat/>
    <w:uiPriority w:val="99"/>
    <w:rPr>
      <w:sz w:val="20"/>
    </w:rPr>
  </w:style>
  <w:style w:type="paragraph" w:customStyle="1" w:styleId="234">
    <w:name w:val="TOC Heading"/>
    <w:unhideWhenUsed/>
    <w:qFormat/>
    <w:uiPriority w:val="39"/>
    <w:rPr>
      <w:rFonts w:hint="default" w:ascii="Times New Roman" w:hAnsi="Times New Roman" w:eastAsia="宋体" w:cs="Times New Roman"/>
    </w:rPr>
  </w:style>
  <w:style w:type="character" w:customStyle="1" w:styleId="235">
    <w:name w:val="页眉 字符2"/>
    <w:basedOn w:val="72"/>
    <w:link w:val="46"/>
    <w:qFormat/>
    <w:uiPriority w:val="99"/>
    <w:rPr>
      <w:rFonts w:ascii="Times New Roman" w:hAnsi="Times New Roman" w:eastAsia="宋体" w:cs="Times New Roman"/>
      <w:sz w:val="18"/>
      <w:szCs w:val="18"/>
    </w:rPr>
  </w:style>
  <w:style w:type="character" w:customStyle="1" w:styleId="236">
    <w:name w:val="页脚 字符2"/>
    <w:basedOn w:val="72"/>
    <w:link w:val="45"/>
    <w:qFormat/>
    <w:uiPriority w:val="99"/>
    <w:rPr>
      <w:rFonts w:ascii="Times New Roman" w:hAnsi="Times New Roman" w:eastAsia="宋体" w:cs="Times New Roman"/>
      <w:sz w:val="18"/>
      <w:szCs w:val="18"/>
    </w:rPr>
  </w:style>
  <w:style w:type="paragraph" w:styleId="237">
    <w:name w:val="List Paragraph"/>
    <w:basedOn w:val="1"/>
    <w:link w:val="238"/>
    <w:qFormat/>
    <w:uiPriority w:val="34"/>
    <w:pPr>
      <w:ind w:firstLine="420"/>
    </w:pPr>
  </w:style>
  <w:style w:type="character" w:customStyle="1" w:styleId="238">
    <w:name w:val="列表段落 字符2"/>
    <w:link w:val="237"/>
    <w:qFormat/>
    <w:uiPriority w:val="34"/>
    <w:rPr>
      <w:rFonts w:ascii="Times New Roman" w:hAnsi="Times New Roman" w:eastAsia="宋体" w:cs="Times New Roman"/>
      <w:szCs w:val="24"/>
    </w:rPr>
  </w:style>
  <w:style w:type="paragraph" w:customStyle="1" w:styleId="239">
    <w:name w:val="_Style 18"/>
    <w:basedOn w:val="1"/>
    <w:next w:val="237"/>
    <w:qFormat/>
    <w:uiPriority w:val="34"/>
    <w:pPr>
      <w:ind w:firstLine="420"/>
    </w:pPr>
    <w:rPr>
      <w:rFonts w:ascii="Calibri" w:hAnsi="Calibri"/>
      <w:szCs w:val="22"/>
    </w:rPr>
  </w:style>
  <w:style w:type="character" w:customStyle="1" w:styleId="240">
    <w:name w:val="标题 2 字符2"/>
    <w:basedOn w:val="72"/>
    <w:link w:val="3"/>
    <w:qFormat/>
    <w:uiPriority w:val="9"/>
    <w:rPr>
      <w:rFonts w:ascii="幼圆" w:hAnsi="Arial" w:eastAsia="楷体_GB2312" w:cs="Times New Roman"/>
      <w:b/>
      <w:sz w:val="44"/>
      <w:szCs w:val="20"/>
    </w:rPr>
  </w:style>
  <w:style w:type="character" w:customStyle="1" w:styleId="241">
    <w:name w:val="htd0"/>
    <w:basedOn w:val="72"/>
    <w:qFormat/>
    <w:uiPriority w:val="0"/>
  </w:style>
  <w:style w:type="character" w:customStyle="1" w:styleId="242">
    <w:name w:val="标题 1 Char"/>
    <w:basedOn w:val="72"/>
    <w:qFormat/>
    <w:uiPriority w:val="9"/>
    <w:rPr>
      <w:rFonts w:ascii="Times New Roman" w:hAnsi="Times New Roman" w:eastAsia="宋体" w:cs="Times New Roman"/>
      <w:b/>
      <w:bCs/>
      <w:sz w:val="44"/>
      <w:szCs w:val="44"/>
    </w:rPr>
  </w:style>
  <w:style w:type="character" w:customStyle="1" w:styleId="243">
    <w:name w:val="标题 3 Char"/>
    <w:basedOn w:val="72"/>
    <w:qFormat/>
    <w:uiPriority w:val="9"/>
    <w:rPr>
      <w:rFonts w:ascii="Times New Roman" w:hAnsi="Times New Roman" w:eastAsia="宋体" w:cs="Times New Roman"/>
      <w:b/>
      <w:bCs/>
      <w:sz w:val="32"/>
      <w:szCs w:val="32"/>
    </w:rPr>
  </w:style>
  <w:style w:type="character" w:customStyle="1" w:styleId="244">
    <w:name w:val="标题 4 Char"/>
    <w:basedOn w:val="72"/>
    <w:semiHidden/>
    <w:qFormat/>
    <w:uiPriority w:val="9"/>
    <w:rPr>
      <w:rFonts w:asciiTheme="majorHAnsi" w:hAnsiTheme="majorHAnsi" w:eastAsiaTheme="majorEastAsia" w:cstheme="majorBidi"/>
      <w:b/>
      <w:bCs/>
      <w:sz w:val="28"/>
      <w:szCs w:val="28"/>
    </w:rPr>
  </w:style>
  <w:style w:type="character" w:customStyle="1" w:styleId="245">
    <w:name w:val="标题 5 Char"/>
    <w:basedOn w:val="72"/>
    <w:semiHidden/>
    <w:qFormat/>
    <w:uiPriority w:val="9"/>
    <w:rPr>
      <w:rFonts w:ascii="Times New Roman" w:hAnsi="Times New Roman" w:eastAsia="宋体" w:cs="Times New Roman"/>
      <w:b/>
      <w:bCs/>
      <w:sz w:val="28"/>
      <w:szCs w:val="28"/>
    </w:rPr>
  </w:style>
  <w:style w:type="character" w:customStyle="1" w:styleId="246">
    <w:name w:val="标题 6 Char"/>
    <w:basedOn w:val="72"/>
    <w:semiHidden/>
    <w:qFormat/>
    <w:uiPriority w:val="9"/>
    <w:rPr>
      <w:rFonts w:asciiTheme="majorHAnsi" w:hAnsiTheme="majorHAnsi" w:eastAsiaTheme="majorEastAsia" w:cstheme="majorBidi"/>
      <w:b/>
      <w:bCs/>
      <w:sz w:val="24"/>
      <w:szCs w:val="24"/>
    </w:rPr>
  </w:style>
  <w:style w:type="character" w:customStyle="1" w:styleId="247">
    <w:name w:val="标题 7 Char"/>
    <w:basedOn w:val="72"/>
    <w:semiHidden/>
    <w:qFormat/>
    <w:uiPriority w:val="9"/>
    <w:rPr>
      <w:rFonts w:ascii="Times New Roman" w:hAnsi="Times New Roman" w:eastAsia="宋体" w:cs="Times New Roman"/>
      <w:b/>
      <w:bCs/>
      <w:sz w:val="24"/>
      <w:szCs w:val="24"/>
    </w:rPr>
  </w:style>
  <w:style w:type="character" w:customStyle="1" w:styleId="248">
    <w:name w:val="标题 8 Char"/>
    <w:basedOn w:val="72"/>
    <w:semiHidden/>
    <w:qFormat/>
    <w:uiPriority w:val="9"/>
    <w:rPr>
      <w:rFonts w:asciiTheme="majorHAnsi" w:hAnsiTheme="majorHAnsi" w:eastAsiaTheme="majorEastAsia" w:cstheme="majorBidi"/>
      <w:sz w:val="24"/>
      <w:szCs w:val="24"/>
    </w:rPr>
  </w:style>
  <w:style w:type="character" w:customStyle="1" w:styleId="249">
    <w:name w:val="标题 9 Char"/>
    <w:basedOn w:val="72"/>
    <w:semiHidden/>
    <w:qFormat/>
    <w:uiPriority w:val="9"/>
    <w:rPr>
      <w:rFonts w:asciiTheme="majorHAnsi" w:hAnsiTheme="majorHAnsi" w:eastAsiaTheme="majorEastAsia" w:cstheme="majorBidi"/>
      <w:szCs w:val="21"/>
    </w:rPr>
  </w:style>
  <w:style w:type="paragraph" w:customStyle="1" w:styleId="250">
    <w:name w:val="_Style 31"/>
    <w:basedOn w:val="1"/>
    <w:next w:val="237"/>
    <w:qFormat/>
    <w:uiPriority w:val="34"/>
    <w:pPr>
      <w:ind w:firstLine="420"/>
    </w:pPr>
    <w:rPr>
      <w:rFonts w:ascii="Calibri" w:hAnsi="Calibri"/>
      <w:szCs w:val="22"/>
    </w:rPr>
  </w:style>
  <w:style w:type="character" w:customStyle="1" w:styleId="251">
    <w:name w:val="style31"/>
    <w:qFormat/>
    <w:uiPriority w:val="0"/>
    <w:rPr>
      <w:sz w:val="21"/>
      <w:szCs w:val="21"/>
    </w:rPr>
  </w:style>
  <w:style w:type="character" w:customStyle="1" w:styleId="252">
    <w:name w:val="页脚 字符"/>
    <w:qFormat/>
    <w:uiPriority w:val="99"/>
    <w:rPr>
      <w:sz w:val="18"/>
    </w:rPr>
  </w:style>
  <w:style w:type="character" w:customStyle="1" w:styleId="253">
    <w:name w:val="正文文本缩进 Char4"/>
    <w:qFormat/>
    <w:uiPriority w:val="0"/>
    <w:rPr>
      <w:rFonts w:ascii="楷体_GB2312" w:eastAsia="楷体_GB2312"/>
      <w:sz w:val="32"/>
    </w:rPr>
  </w:style>
  <w:style w:type="character" w:customStyle="1" w:styleId="254">
    <w:name w:val="普通文字 Char Char Char"/>
    <w:qFormat/>
    <w:uiPriority w:val="0"/>
    <w:rPr>
      <w:rFonts w:ascii="宋体" w:hAnsi="Courier New" w:eastAsia="宋体" w:cs="Courier New"/>
      <w:sz w:val="21"/>
      <w:szCs w:val="21"/>
      <w:lang w:val="en-US" w:eastAsia="zh-CN" w:bidi="ar-SA"/>
    </w:rPr>
  </w:style>
  <w:style w:type="character" w:customStyle="1" w:styleId="255">
    <w:name w:val="段落 Char1"/>
    <w:link w:val="256"/>
    <w:qFormat/>
    <w:uiPriority w:val="0"/>
    <w:rPr>
      <w:rFonts w:eastAsia="仿宋_GB2312"/>
      <w:sz w:val="24"/>
      <w:szCs w:val="24"/>
    </w:rPr>
  </w:style>
  <w:style w:type="paragraph" w:customStyle="1" w:styleId="256">
    <w:name w:val="段落"/>
    <w:link w:val="255"/>
    <w:qFormat/>
    <w:uiPriority w:val="0"/>
    <w:pPr>
      <w:spacing w:before="120" w:after="120" w:line="360" w:lineRule="auto"/>
      <w:ind w:firstLine="420"/>
      <w:jc w:val="both"/>
    </w:pPr>
    <w:rPr>
      <w:rFonts w:hint="default" w:eastAsia="仿宋_GB2312" w:asciiTheme="minorHAnsi" w:hAnsiTheme="minorHAnsi" w:cstheme="minorBidi"/>
      <w:sz w:val="24"/>
      <w:szCs w:val="24"/>
      <w:lang w:val="en-US" w:eastAsia="zh-CN" w:bidi="ar-SA"/>
    </w:rPr>
  </w:style>
  <w:style w:type="character" w:customStyle="1" w:styleId="257">
    <w:name w:val="标题 6 字符"/>
    <w:link w:val="8"/>
    <w:qFormat/>
    <w:uiPriority w:val="0"/>
    <w:rPr>
      <w:rFonts w:ascii="Arial" w:hAnsi="Arial" w:eastAsia="黑体" w:cs="Times New Roman"/>
      <w:b/>
      <w:spacing w:val="-2"/>
      <w:position w:val="-6"/>
      <w:sz w:val="24"/>
      <w:szCs w:val="20"/>
    </w:rPr>
  </w:style>
  <w:style w:type="character" w:customStyle="1" w:styleId="258">
    <w:name w:val="批注框文本 Char4"/>
    <w:qFormat/>
    <w:uiPriority w:val="0"/>
    <w:rPr>
      <w:sz w:val="18"/>
      <w:szCs w:val="18"/>
    </w:rPr>
  </w:style>
  <w:style w:type="character" w:customStyle="1" w:styleId="259">
    <w:name w:val="标题 9 字符"/>
    <w:link w:val="11"/>
    <w:qFormat/>
    <w:uiPriority w:val="0"/>
    <w:rPr>
      <w:rFonts w:ascii="Arial" w:hAnsi="Arial" w:eastAsia="黑体" w:cs="Times New Roman"/>
      <w:spacing w:val="-2"/>
      <w:position w:val="-6"/>
      <w:sz w:val="28"/>
      <w:szCs w:val="20"/>
    </w:rPr>
  </w:style>
  <w:style w:type="character" w:customStyle="1" w:styleId="260">
    <w:name w:val="纯文本 Char3"/>
    <w:qFormat/>
    <w:uiPriority w:val="0"/>
    <w:rPr>
      <w:rFonts w:ascii="宋体" w:hAnsi="Courier New" w:cs="Courier New"/>
      <w:szCs w:val="21"/>
    </w:rPr>
  </w:style>
  <w:style w:type="character" w:customStyle="1" w:styleId="261">
    <w:name w:val="_正文段落 Char Char"/>
    <w:link w:val="262"/>
    <w:qFormat/>
    <w:uiPriority w:val="0"/>
    <w:rPr>
      <w:rFonts w:ascii="宋体" w:hAnsi="宋体"/>
      <w:sz w:val="24"/>
      <w:szCs w:val="28"/>
    </w:rPr>
  </w:style>
  <w:style w:type="paragraph" w:customStyle="1" w:styleId="262">
    <w:name w:val="_正文段落"/>
    <w:basedOn w:val="1"/>
    <w:link w:val="261"/>
    <w:qFormat/>
    <w:uiPriority w:val="0"/>
    <w:pPr>
      <w:spacing w:line="360" w:lineRule="auto"/>
      <w:ind w:firstLine="480"/>
    </w:pPr>
    <w:rPr>
      <w:rFonts w:ascii="宋体" w:hAnsi="宋体" w:eastAsiaTheme="minorEastAsia" w:cstheme="minorBidi"/>
      <w:sz w:val="24"/>
      <w:szCs w:val="28"/>
    </w:rPr>
  </w:style>
  <w:style w:type="character" w:customStyle="1" w:styleId="263">
    <w:name w:val="正文文本 Char4"/>
    <w:qFormat/>
    <w:uiPriority w:val="0"/>
    <w:rPr>
      <w:rFonts w:ascii="楷体_GB2312" w:hAnsi="Arial" w:eastAsia="楷体_GB2312"/>
      <w:sz w:val="28"/>
    </w:rPr>
  </w:style>
  <w:style w:type="character" w:customStyle="1" w:styleId="264">
    <w:name w:val="标题 8 字符"/>
    <w:link w:val="10"/>
    <w:qFormat/>
    <w:uiPriority w:val="0"/>
    <w:rPr>
      <w:rFonts w:ascii="Arial" w:hAnsi="Arial" w:eastAsia="黑体" w:cs="Times New Roman"/>
      <w:spacing w:val="-2"/>
      <w:position w:val="-6"/>
      <w:sz w:val="24"/>
      <w:szCs w:val="20"/>
    </w:rPr>
  </w:style>
  <w:style w:type="character" w:customStyle="1" w:styleId="265">
    <w:name w:val="标题 7 字符"/>
    <w:link w:val="9"/>
    <w:qFormat/>
    <w:uiPriority w:val="0"/>
    <w:rPr>
      <w:rFonts w:ascii="宋体" w:hAnsi="Times New Roman" w:eastAsia="宋体" w:cs="Times New Roman"/>
      <w:b/>
      <w:spacing w:val="-2"/>
      <w:position w:val="-6"/>
      <w:sz w:val="24"/>
      <w:szCs w:val="20"/>
    </w:rPr>
  </w:style>
  <w:style w:type="character" w:customStyle="1" w:styleId="266">
    <w:name w:val="标题 1 字符"/>
    <w:link w:val="2"/>
    <w:qFormat/>
    <w:uiPriority w:val="0"/>
    <w:rPr>
      <w:rFonts w:ascii="楷体_GB2312" w:hAnsi="Times New Roman" w:eastAsia="楷体_GB2312" w:cs="Times New Roman"/>
      <w:sz w:val="28"/>
      <w:szCs w:val="20"/>
    </w:rPr>
  </w:style>
  <w:style w:type="character" w:customStyle="1" w:styleId="267">
    <w:name w:val="正文缩进 字符"/>
    <w:link w:val="4"/>
    <w:qFormat/>
    <w:uiPriority w:val="0"/>
    <w:rPr>
      <w:rFonts w:ascii="Times New Roman" w:hAnsi="Times New Roman" w:eastAsia="宋体" w:cs="Times New Roman"/>
      <w:szCs w:val="24"/>
    </w:rPr>
  </w:style>
  <w:style w:type="character" w:customStyle="1" w:styleId="268">
    <w:name w:val="标题 2 字符"/>
    <w:qFormat/>
    <w:uiPriority w:val="0"/>
    <w:rPr>
      <w:rFonts w:ascii="幼圆" w:hAnsi="Arial" w:eastAsia="楷体_GB2312"/>
      <w:b/>
      <w:sz w:val="44"/>
    </w:rPr>
  </w:style>
  <w:style w:type="character" w:customStyle="1" w:styleId="269">
    <w:name w:val="标题 3 字符2"/>
    <w:link w:val="5"/>
    <w:qFormat/>
    <w:uiPriority w:val="0"/>
    <w:rPr>
      <w:rFonts w:ascii="Times New Roman" w:hAnsi="Times New Roman" w:eastAsia="宋体" w:cs="Times New Roman"/>
      <w:b/>
      <w:sz w:val="32"/>
      <w:szCs w:val="20"/>
    </w:rPr>
  </w:style>
  <w:style w:type="character" w:customStyle="1" w:styleId="270">
    <w:name w:val="标题 4 字符"/>
    <w:link w:val="6"/>
    <w:qFormat/>
    <w:uiPriority w:val="0"/>
    <w:rPr>
      <w:rFonts w:ascii="Arial" w:hAnsi="Arial" w:eastAsia="黑体" w:cs="Times New Roman"/>
      <w:b/>
      <w:bCs/>
      <w:sz w:val="28"/>
      <w:szCs w:val="28"/>
    </w:rPr>
  </w:style>
  <w:style w:type="character" w:customStyle="1" w:styleId="271">
    <w:name w:val="标题 5 字符"/>
    <w:link w:val="7"/>
    <w:qFormat/>
    <w:uiPriority w:val="0"/>
    <w:rPr>
      <w:rFonts w:ascii="宋体" w:hAnsi="Times New Roman" w:eastAsia="宋体" w:cs="Times New Roman"/>
      <w:b/>
      <w:spacing w:val="-2"/>
      <w:position w:val="-6"/>
      <w:sz w:val="28"/>
      <w:szCs w:val="20"/>
    </w:rPr>
  </w:style>
  <w:style w:type="character" w:customStyle="1" w:styleId="272">
    <w:name w:val="font"/>
    <w:basedOn w:val="72"/>
    <w:qFormat/>
    <w:uiPriority w:val="0"/>
  </w:style>
  <w:style w:type="character" w:customStyle="1" w:styleId="273">
    <w:name w:val="pt9-hui-line201"/>
    <w:qFormat/>
    <w:uiPriority w:val="0"/>
    <w:rPr>
      <w:color w:val="333333"/>
      <w:spacing w:val="300"/>
      <w:sz w:val="18"/>
      <w:szCs w:val="18"/>
      <w:u w:val="none"/>
    </w:rPr>
  </w:style>
  <w:style w:type="character" w:customStyle="1" w:styleId="274">
    <w:name w:val="正文文本缩进 2 Char4"/>
    <w:qFormat/>
    <w:uiPriority w:val="0"/>
    <w:rPr>
      <w:rFonts w:ascii="楷体_GB2312" w:eastAsia="楷体_GB2312"/>
      <w:sz w:val="28"/>
      <w:szCs w:val="28"/>
    </w:rPr>
  </w:style>
  <w:style w:type="character" w:customStyle="1" w:styleId="275">
    <w:name w:val="批注主题 Char4"/>
    <w:qFormat/>
    <w:uiPriority w:val="99"/>
    <w:rPr>
      <w:rFonts w:ascii="Calibri" w:hAnsi="Calibri"/>
      <w:b/>
      <w:bCs/>
    </w:rPr>
  </w:style>
  <w:style w:type="character" w:customStyle="1" w:styleId="276">
    <w:name w:val="批注文字 Char4"/>
    <w:qFormat/>
    <w:uiPriority w:val="99"/>
    <w:rPr>
      <w:rFonts w:ascii="Calibri" w:hAnsi="Calibri"/>
    </w:rPr>
  </w:style>
  <w:style w:type="character" w:customStyle="1" w:styleId="277">
    <w:name w:val="样式 正文文本缩进 + 左  0 字符 Char Char"/>
    <w:link w:val="278"/>
    <w:qFormat/>
    <w:uiPriority w:val="0"/>
    <w:rPr>
      <w:rFonts w:cs="宋体"/>
      <w:sz w:val="24"/>
    </w:rPr>
  </w:style>
  <w:style w:type="paragraph" w:customStyle="1" w:styleId="278">
    <w:name w:val="样式 正文文本缩进 + 左  0 字符"/>
    <w:basedOn w:val="28"/>
    <w:link w:val="277"/>
    <w:qFormat/>
    <w:uiPriority w:val="0"/>
    <w:pPr>
      <w:spacing w:line="360" w:lineRule="auto"/>
      <w:ind w:firstLine="250"/>
    </w:pPr>
    <w:rPr>
      <w:rFonts w:cs="宋体" w:asciiTheme="minorHAnsi" w:eastAsiaTheme="minorEastAsia"/>
      <w:sz w:val="24"/>
    </w:rPr>
  </w:style>
  <w:style w:type="character" w:customStyle="1" w:styleId="279">
    <w:name w:val="带缩进的正文 Char Char"/>
    <w:link w:val="280"/>
    <w:qFormat/>
    <w:uiPriority w:val="0"/>
    <w:rPr>
      <w:rFonts w:ascii="Calibri" w:hAnsi="Calibri"/>
      <w:sz w:val="24"/>
    </w:rPr>
  </w:style>
  <w:style w:type="paragraph" w:customStyle="1" w:styleId="280">
    <w:name w:val="带缩进的正文"/>
    <w:basedOn w:val="1"/>
    <w:link w:val="279"/>
    <w:qFormat/>
    <w:uiPriority w:val="0"/>
    <w:pPr>
      <w:spacing w:line="360" w:lineRule="auto"/>
      <w:ind w:firstLine="480"/>
    </w:pPr>
    <w:rPr>
      <w:rFonts w:ascii="Calibri" w:hAnsi="Calibri" w:eastAsiaTheme="minorEastAsia" w:cstheme="minorBidi"/>
      <w:sz w:val="24"/>
      <w:szCs w:val="22"/>
    </w:rPr>
  </w:style>
  <w:style w:type="character" w:customStyle="1" w:styleId="281">
    <w:name w:val="bodybold1"/>
    <w:qFormat/>
    <w:uiPriority w:val="0"/>
    <w:rPr>
      <w:rFonts w:hint="default" w:ascii="Taipei" w:hAnsi="Taipei"/>
      <w:b/>
      <w:bCs/>
      <w:color w:val="0066FF"/>
      <w:sz w:val="26"/>
      <w:szCs w:val="26"/>
      <w:u w:val="none"/>
    </w:rPr>
  </w:style>
  <w:style w:type="character" w:customStyle="1" w:styleId="282">
    <w:name w:val="flname8"/>
    <w:basedOn w:val="72"/>
    <w:qFormat/>
    <w:uiPriority w:val="0"/>
  </w:style>
  <w:style w:type="character" w:customStyle="1" w:styleId="283">
    <w:name w:val="正文（首行缩进两字） Char Char"/>
    <w:qFormat/>
    <w:uiPriority w:val="0"/>
    <w:rPr>
      <w:rFonts w:eastAsia="宋体"/>
      <w:sz w:val="24"/>
      <w:lang w:val="en-US" w:eastAsia="zh-CN" w:bidi="ar-SA"/>
    </w:rPr>
  </w:style>
  <w:style w:type="character" w:customStyle="1" w:styleId="284">
    <w:name w:val="标题 3 Char Char"/>
    <w:qFormat/>
    <w:uiPriority w:val="0"/>
    <w:rPr>
      <w:rFonts w:eastAsia="宋体"/>
      <w:b/>
      <w:sz w:val="32"/>
      <w:lang w:val="en-US" w:eastAsia="zh-CN" w:bidi="ar-SA"/>
    </w:rPr>
  </w:style>
  <w:style w:type="character" w:customStyle="1" w:styleId="285">
    <w:name w:val="样式6 Char Char"/>
    <w:link w:val="286"/>
    <w:qFormat/>
    <w:uiPriority w:val="0"/>
    <w:rPr>
      <w:rFonts w:ascii="宋体" w:hAnsi="宋体"/>
      <w:sz w:val="28"/>
      <w:szCs w:val="28"/>
    </w:rPr>
  </w:style>
  <w:style w:type="paragraph" w:customStyle="1" w:styleId="286">
    <w:name w:val="样式6"/>
    <w:basedOn w:val="1"/>
    <w:link w:val="285"/>
    <w:qFormat/>
    <w:uiPriority w:val="0"/>
    <w:pPr>
      <w:spacing w:line="360" w:lineRule="auto"/>
      <w:ind w:left="980" w:hanging="420"/>
    </w:pPr>
    <w:rPr>
      <w:rFonts w:ascii="宋体" w:hAnsi="宋体" w:eastAsiaTheme="minorEastAsia" w:cstheme="minorBidi"/>
      <w:sz w:val="28"/>
      <w:szCs w:val="28"/>
    </w:rPr>
  </w:style>
  <w:style w:type="character" w:customStyle="1" w:styleId="287">
    <w:name w:val="页眉 字符"/>
    <w:qFormat/>
    <w:uiPriority w:val="99"/>
    <w:rPr>
      <w:sz w:val="18"/>
      <w:szCs w:val="18"/>
    </w:rPr>
  </w:style>
  <w:style w:type="character" w:customStyle="1" w:styleId="288">
    <w:name w:val="WW8Num11z1"/>
    <w:qFormat/>
    <w:uiPriority w:val="0"/>
    <w:rPr>
      <w:rFonts w:ascii="Wingdings" w:hAnsi="Wingdings"/>
    </w:rPr>
  </w:style>
  <w:style w:type="character" w:customStyle="1" w:styleId="289">
    <w:name w:val="样式 正文缩进 + 首行缩进:  2 字符 Char Char"/>
    <w:link w:val="290"/>
    <w:qFormat/>
    <w:uiPriority w:val="0"/>
    <w:rPr>
      <w:rFonts w:cs="宋体"/>
      <w:sz w:val="24"/>
    </w:rPr>
  </w:style>
  <w:style w:type="paragraph" w:customStyle="1" w:styleId="290">
    <w:name w:val="样式 正文缩进 + 首行缩进:  2 字符"/>
    <w:basedOn w:val="4"/>
    <w:link w:val="289"/>
    <w:qFormat/>
    <w:uiPriority w:val="0"/>
    <w:pPr>
      <w:spacing w:line="360" w:lineRule="auto"/>
      <w:ind w:firstLine="200"/>
    </w:pPr>
    <w:rPr>
      <w:rFonts w:cs="宋体" w:asciiTheme="minorHAnsi" w:hAnsiTheme="minorHAnsi" w:eastAsiaTheme="minorEastAsia"/>
      <w:sz w:val="24"/>
      <w:szCs w:val="22"/>
    </w:rPr>
  </w:style>
  <w:style w:type="character" w:customStyle="1" w:styleId="291">
    <w:name w:val="彩色网格 - 强调文字颜色 1 Char"/>
    <w:link w:val="292"/>
    <w:qFormat/>
    <w:uiPriority w:val="0"/>
    <w:rPr>
      <w:rFonts w:eastAsia="方正仿宋_GBK"/>
      <w:i/>
      <w:iCs/>
      <w:color w:val="000000"/>
      <w:szCs w:val="24"/>
    </w:rPr>
  </w:style>
  <w:style w:type="paragraph" w:customStyle="1" w:styleId="292">
    <w:name w:val="彩色网格 - 强调文字颜色 11"/>
    <w:basedOn w:val="1"/>
    <w:next w:val="1"/>
    <w:link w:val="291"/>
    <w:qFormat/>
    <w:uiPriority w:val="0"/>
    <w:pPr>
      <w:spacing w:line="360" w:lineRule="auto"/>
      <w:ind w:firstLine="560"/>
    </w:pPr>
    <w:rPr>
      <w:rFonts w:eastAsia="方正仿宋_GBK" w:asciiTheme="minorHAnsi" w:hAnsiTheme="minorHAnsi" w:cstheme="minorBidi"/>
      <w:i/>
      <w:iCs/>
      <w:color w:val="000000"/>
    </w:rPr>
  </w:style>
  <w:style w:type="character" w:customStyle="1" w:styleId="293">
    <w:name w:val="文档结构图 Char3"/>
    <w:qFormat/>
    <w:uiPriority w:val="99"/>
    <w:rPr>
      <w:rFonts w:ascii="宋体"/>
      <w:sz w:val="18"/>
      <w:szCs w:val="18"/>
    </w:rPr>
  </w:style>
  <w:style w:type="character" w:customStyle="1" w:styleId="294">
    <w:name w:val="正文首行缩进 2 Char3"/>
    <w:semiHidden/>
    <w:qFormat/>
    <w:uiPriority w:val="0"/>
    <w:rPr>
      <w:rFonts w:ascii="Arial" w:hAnsi="Arial" w:eastAsia="方正仿宋_GBK" w:cs="Arial"/>
      <w:szCs w:val="24"/>
    </w:rPr>
  </w:style>
  <w:style w:type="character" w:customStyle="1" w:styleId="295">
    <w:name w:val="样式7 Char Char"/>
    <w:link w:val="296"/>
    <w:qFormat/>
    <w:uiPriority w:val="0"/>
    <w:rPr>
      <w:rFonts w:ascii="宋体" w:hAnsi="宋体"/>
      <w:sz w:val="28"/>
      <w:szCs w:val="28"/>
    </w:rPr>
  </w:style>
  <w:style w:type="paragraph" w:customStyle="1" w:styleId="296">
    <w:name w:val="样式7"/>
    <w:basedOn w:val="1"/>
    <w:link w:val="295"/>
    <w:qFormat/>
    <w:uiPriority w:val="0"/>
    <w:pPr>
      <w:spacing w:line="360" w:lineRule="auto"/>
      <w:ind w:left="980" w:hanging="420"/>
    </w:pPr>
    <w:rPr>
      <w:rFonts w:ascii="宋体" w:hAnsi="宋体" w:eastAsiaTheme="minorEastAsia" w:cstheme="minorBidi"/>
      <w:sz w:val="28"/>
      <w:szCs w:val="28"/>
    </w:rPr>
  </w:style>
  <w:style w:type="character" w:customStyle="1" w:styleId="297">
    <w:name w:val="WW-Absatz-Standardschriftart11"/>
    <w:qFormat/>
    <w:uiPriority w:val="0"/>
  </w:style>
  <w:style w:type="character" w:customStyle="1" w:styleId="298">
    <w:name w:val="正文文本 3 Char3"/>
    <w:qFormat/>
    <w:uiPriority w:val="0"/>
    <w:rPr>
      <w:rFonts w:ascii="仿宋_GB2312" w:hAnsi="Arial" w:eastAsia="仿宋_GB2312"/>
      <w:sz w:val="32"/>
    </w:rPr>
  </w:style>
  <w:style w:type="character" w:customStyle="1" w:styleId="299">
    <w:name w:val="WW8Num34z2"/>
    <w:qFormat/>
    <w:uiPriority w:val="0"/>
    <w:rPr>
      <w:rFonts w:ascii="StarSymbol" w:hAnsi="StarSymbol" w:cs="StarSymbol"/>
      <w:sz w:val="18"/>
      <w:szCs w:val="18"/>
    </w:rPr>
  </w:style>
  <w:style w:type="character" w:customStyle="1" w:styleId="300">
    <w:name w:val="日期 Char4"/>
    <w:qFormat/>
    <w:uiPriority w:val="0"/>
    <w:rPr>
      <w:rFonts w:ascii="仿宋_GB2312" w:eastAsia="仿宋_GB2312"/>
      <w:b/>
      <w:sz w:val="36"/>
      <w:szCs w:val="24"/>
    </w:rPr>
  </w:style>
  <w:style w:type="character" w:customStyle="1" w:styleId="301">
    <w:name w:val="正文文本缩进 3 字符1"/>
    <w:qFormat/>
    <w:uiPriority w:val="99"/>
    <w:rPr>
      <w:rFonts w:ascii="宋体" w:hAnsi="Times New Roman" w:eastAsia="方正仿宋_GBK" w:cs="Times New Roman"/>
      <w:sz w:val="16"/>
      <w:szCs w:val="16"/>
    </w:rPr>
  </w:style>
  <w:style w:type="character" w:customStyle="1" w:styleId="302">
    <w:name w:val="正文文本缩进 3 Char3"/>
    <w:qFormat/>
    <w:uiPriority w:val="0"/>
    <w:rPr>
      <w:rFonts w:ascii="方正行楷简体" w:hAnsi="Arial" w:eastAsia="方正行楷简体"/>
      <w:sz w:val="36"/>
    </w:rPr>
  </w:style>
  <w:style w:type="character" w:customStyle="1" w:styleId="303">
    <w:name w:val="WW8Num6z1"/>
    <w:qFormat/>
    <w:uiPriority w:val="0"/>
    <w:rPr>
      <w:rFonts w:ascii="Wingdings" w:hAnsi="Wingdings"/>
    </w:rPr>
  </w:style>
  <w:style w:type="character" w:customStyle="1" w:styleId="304">
    <w:name w:val="正文文本 2 Char3"/>
    <w:qFormat/>
    <w:uiPriority w:val="0"/>
    <w:rPr>
      <w:szCs w:val="24"/>
    </w:rPr>
  </w:style>
  <w:style w:type="character" w:customStyle="1" w:styleId="305">
    <w:name w:val="WW8Num32z2"/>
    <w:qFormat/>
    <w:uiPriority w:val="0"/>
    <w:rPr>
      <w:rFonts w:ascii="StarSymbol" w:hAnsi="StarSymbol" w:cs="StarSymbol"/>
      <w:sz w:val="18"/>
      <w:szCs w:val="18"/>
    </w:rPr>
  </w:style>
  <w:style w:type="character" w:customStyle="1" w:styleId="306">
    <w:name w:val="列表段落 字符1"/>
    <w:qFormat/>
    <w:uiPriority w:val="34"/>
    <w:rPr>
      <w:rFonts w:ascii="Calibri" w:hAnsi="Calibri"/>
      <w:sz w:val="21"/>
      <w:szCs w:val="22"/>
    </w:rPr>
  </w:style>
  <w:style w:type="character" w:customStyle="1" w:styleId="307">
    <w:name w:val="WW8Num28z0"/>
    <w:qFormat/>
    <w:uiPriority w:val="0"/>
    <w:rPr>
      <w:rFonts w:ascii="Wingdings" w:hAnsi="Wingdings" w:cs="StarSymbol"/>
      <w:sz w:val="18"/>
      <w:szCs w:val="18"/>
    </w:rPr>
  </w:style>
  <w:style w:type="character" w:customStyle="1" w:styleId="308">
    <w:name w:val="WW8Num2z2"/>
    <w:qFormat/>
    <w:uiPriority w:val="0"/>
    <w:rPr>
      <w:rFonts w:ascii="StarSymbol" w:hAnsi="StarSymbol" w:cs="StarSymbol"/>
      <w:sz w:val="18"/>
      <w:szCs w:val="18"/>
    </w:rPr>
  </w:style>
  <w:style w:type="character" w:customStyle="1" w:styleId="309">
    <w:name w:val="apple-converted-space"/>
    <w:basedOn w:val="72"/>
    <w:qFormat/>
    <w:uiPriority w:val="0"/>
  </w:style>
  <w:style w:type="character" w:customStyle="1" w:styleId="310">
    <w:name w:val="WW8Num35z2"/>
    <w:qFormat/>
    <w:uiPriority w:val="0"/>
    <w:rPr>
      <w:rFonts w:ascii="StarSymbol" w:hAnsi="StarSymbol" w:cs="StarSymbol"/>
      <w:sz w:val="18"/>
      <w:szCs w:val="18"/>
    </w:rPr>
  </w:style>
  <w:style w:type="character" w:customStyle="1" w:styleId="311">
    <w:name w:val="标题 Char3"/>
    <w:qFormat/>
    <w:uiPriority w:val="10"/>
    <w:rPr>
      <w:rFonts w:ascii="Cambria" w:hAnsi="Cambria"/>
      <w:b/>
      <w:bCs/>
      <w:sz w:val="32"/>
      <w:szCs w:val="32"/>
    </w:rPr>
  </w:style>
  <w:style w:type="character" w:customStyle="1" w:styleId="312">
    <w:name w:val="WW8Num10z0"/>
    <w:qFormat/>
    <w:uiPriority w:val="0"/>
    <w:rPr>
      <w:rFonts w:ascii="Wingdings" w:hAnsi="Wingdings" w:cs="StarSymbol"/>
      <w:sz w:val="18"/>
      <w:szCs w:val="18"/>
    </w:rPr>
  </w:style>
  <w:style w:type="character" w:customStyle="1" w:styleId="313">
    <w:name w:val="正文首行缩进 Char5"/>
    <w:semiHidden/>
    <w:qFormat/>
    <w:uiPriority w:val="0"/>
    <w:rPr>
      <w:rFonts w:ascii="Arial" w:hAnsi="Arial"/>
      <w:szCs w:val="21"/>
    </w:rPr>
  </w:style>
  <w:style w:type="character" w:customStyle="1" w:styleId="314">
    <w:name w:val="WW8Num32z0"/>
    <w:qFormat/>
    <w:uiPriority w:val="0"/>
    <w:rPr>
      <w:rFonts w:ascii="Wingdings" w:hAnsi="Wingdings" w:cs="StarSymbol"/>
      <w:sz w:val="18"/>
      <w:szCs w:val="18"/>
    </w:rPr>
  </w:style>
  <w:style w:type="character" w:customStyle="1" w:styleId="315">
    <w:name w:val="正文首行缩进 Char1"/>
    <w:qFormat/>
    <w:uiPriority w:val="0"/>
    <w:rPr>
      <w:rFonts w:ascii="Times New Roman" w:hAnsi="Times New Roman" w:eastAsia="宋体" w:cs="Times New Roman"/>
      <w:szCs w:val="24"/>
    </w:rPr>
  </w:style>
  <w:style w:type="character" w:customStyle="1" w:styleId="316">
    <w:name w:val="标题 3 字符1"/>
    <w:qFormat/>
    <w:uiPriority w:val="0"/>
    <w:rPr>
      <w:rFonts w:ascii="仿宋" w:eastAsia="仿宋"/>
      <w:b/>
      <w:sz w:val="32"/>
      <w:szCs w:val="32"/>
    </w:rPr>
  </w:style>
  <w:style w:type="character" w:customStyle="1" w:styleId="317">
    <w:name w:val="正文首行缩进 Char2"/>
    <w:qFormat/>
    <w:uiPriority w:val="0"/>
    <w:rPr>
      <w:rFonts w:ascii="楷体_GB2312" w:hAnsi="Arial" w:eastAsia="楷体_GB2312"/>
      <w:sz w:val="21"/>
      <w:szCs w:val="24"/>
    </w:rPr>
  </w:style>
  <w:style w:type="character" w:customStyle="1" w:styleId="318">
    <w:name w:val="正文文本 2 字符1"/>
    <w:semiHidden/>
    <w:qFormat/>
    <w:uiPriority w:val="99"/>
    <w:rPr>
      <w:rFonts w:ascii="Times New Roman" w:hAnsi="Times New Roman" w:eastAsia="方正仿宋_GBK" w:cs="Times New Roman"/>
      <w:sz w:val="24"/>
      <w:szCs w:val="24"/>
    </w:rPr>
  </w:style>
  <w:style w:type="character" w:customStyle="1" w:styleId="319">
    <w:name w:val="Table Heading Char1"/>
    <w:link w:val="320"/>
    <w:qFormat/>
    <w:uiPriority w:val="0"/>
    <w:rPr>
      <w:rFonts w:ascii="Book Antiqua" w:hAnsi="Book Antiqua" w:eastAsia="黑体" w:cs="Book Antiqua"/>
      <w:bCs/>
      <w:szCs w:val="21"/>
    </w:rPr>
  </w:style>
  <w:style w:type="paragraph" w:customStyle="1" w:styleId="320">
    <w:name w:val="Table Heading"/>
    <w:basedOn w:val="1"/>
    <w:link w:val="319"/>
    <w:qFormat/>
    <w:uiPriority w:val="0"/>
    <w:pPr>
      <w:keepNext/>
      <w:spacing w:before="80" w:after="80" w:line="240" w:lineRule="atLeast"/>
      <w:jc w:val="left"/>
    </w:pPr>
    <w:rPr>
      <w:rFonts w:ascii="Book Antiqua" w:hAnsi="Book Antiqua" w:eastAsia="黑体" w:cs="Book Antiqua"/>
      <w:bCs/>
      <w:szCs w:val="21"/>
    </w:rPr>
  </w:style>
  <w:style w:type="character" w:customStyle="1" w:styleId="321">
    <w:name w:val="二级采标题 字符"/>
    <w:link w:val="322"/>
    <w:qFormat/>
    <w:uiPriority w:val="0"/>
    <w:rPr>
      <w:rFonts w:ascii="Calibri" w:hAnsi="Calibri"/>
    </w:rPr>
  </w:style>
  <w:style w:type="paragraph" w:customStyle="1" w:styleId="322">
    <w:name w:val="二级采标题"/>
    <w:next w:val="323"/>
    <w:link w:val="321"/>
    <w:qFormat/>
    <w:uiPriority w:val="0"/>
    <w:pPr>
      <w:ind w:left="1134" w:hanging="1134"/>
    </w:pPr>
    <w:rPr>
      <w:rFonts w:hint="default" w:ascii="Calibri" w:hAnsi="Calibri" w:eastAsiaTheme="minorEastAsia" w:cstheme="minorBidi"/>
      <w:sz w:val="21"/>
      <w:szCs w:val="22"/>
      <w:lang w:val="en-US" w:eastAsia="zh-CN" w:bidi="ar-SA"/>
    </w:rPr>
  </w:style>
  <w:style w:type="paragraph" w:customStyle="1" w:styleId="323">
    <w:name w:val="段"/>
    <w:qFormat/>
    <w:uiPriority w:val="0"/>
    <w:pPr>
      <w:ind w:firstLine="200"/>
      <w:jc w:val="both"/>
    </w:pPr>
    <w:rPr>
      <w:rFonts w:hint="default" w:ascii="宋体" w:hAnsi="Times New Roman" w:eastAsia="宋体" w:cs="Times New Roman"/>
      <w:sz w:val="21"/>
      <w:lang w:val="en-US" w:eastAsia="zh-CN" w:bidi="ar-SA"/>
    </w:rPr>
  </w:style>
  <w:style w:type="character" w:customStyle="1" w:styleId="324">
    <w:name w:val="Table Text Char"/>
    <w:link w:val="325"/>
    <w:qFormat/>
    <w:uiPriority w:val="0"/>
    <w:rPr>
      <w:rFonts w:cs="Arial"/>
      <w:szCs w:val="21"/>
    </w:rPr>
  </w:style>
  <w:style w:type="paragraph" w:customStyle="1" w:styleId="325">
    <w:name w:val="Table Text"/>
    <w:basedOn w:val="1"/>
    <w:link w:val="324"/>
    <w:qFormat/>
    <w:uiPriority w:val="0"/>
    <w:pPr>
      <w:spacing w:before="80" w:after="80" w:line="240" w:lineRule="atLeast"/>
      <w:jc w:val="left"/>
    </w:pPr>
    <w:rPr>
      <w:rFonts w:cs="Arial" w:asciiTheme="minorHAnsi" w:hAnsiTheme="minorHAnsi" w:eastAsiaTheme="minorEastAsia"/>
      <w:szCs w:val="21"/>
    </w:rPr>
  </w:style>
  <w:style w:type="character" w:customStyle="1" w:styleId="326">
    <w:name w:val="WW8Num28z2"/>
    <w:qFormat/>
    <w:uiPriority w:val="0"/>
    <w:rPr>
      <w:rFonts w:ascii="StarSymbol" w:hAnsi="StarSymbol" w:cs="StarSymbol"/>
      <w:sz w:val="18"/>
      <w:szCs w:val="18"/>
    </w:rPr>
  </w:style>
  <w:style w:type="character" w:customStyle="1" w:styleId="327">
    <w:name w:val="标题2 Char"/>
    <w:link w:val="328"/>
    <w:qFormat/>
    <w:uiPriority w:val="0"/>
    <w:rPr>
      <w:rFonts w:ascii="宋体" w:hAnsi="宋体"/>
      <w:b/>
      <w:bCs/>
      <w:sz w:val="28"/>
      <w:szCs w:val="28"/>
    </w:rPr>
  </w:style>
  <w:style w:type="paragraph" w:customStyle="1" w:styleId="328">
    <w:name w:val="标题2"/>
    <w:basedOn w:val="3"/>
    <w:next w:val="1"/>
    <w:link w:val="327"/>
    <w:qFormat/>
    <w:uiPriority w:val="0"/>
    <w:pPr>
      <w:spacing w:before="0" w:after="0" w:line="360" w:lineRule="auto"/>
      <w:ind w:left="425"/>
      <w:jc w:val="left"/>
    </w:pPr>
    <w:rPr>
      <w:rFonts w:ascii="宋体" w:hAnsi="宋体" w:eastAsiaTheme="minorEastAsia" w:cstheme="minorBidi"/>
      <w:bCs/>
      <w:sz w:val="28"/>
      <w:szCs w:val="28"/>
    </w:rPr>
  </w:style>
  <w:style w:type="character" w:customStyle="1" w:styleId="329">
    <w:name w:val="WW8Num17z1"/>
    <w:qFormat/>
    <w:uiPriority w:val="0"/>
    <w:rPr>
      <w:rFonts w:ascii="Wingdings 2" w:hAnsi="Wingdings 2" w:cs="StarSymbol"/>
      <w:sz w:val="18"/>
      <w:szCs w:val="18"/>
    </w:rPr>
  </w:style>
  <w:style w:type="character" w:customStyle="1" w:styleId="330">
    <w:name w:val="font01"/>
    <w:qFormat/>
    <w:uiPriority w:val="0"/>
    <w:rPr>
      <w:rFonts w:hint="eastAsia" w:ascii="楷体" w:hAnsi="楷体" w:eastAsia="楷体" w:cs="楷体"/>
      <w:color w:val="FF0000"/>
      <w:sz w:val="22"/>
      <w:szCs w:val="22"/>
      <w:u w:val="none"/>
    </w:rPr>
  </w:style>
  <w:style w:type="character" w:customStyle="1" w:styleId="331">
    <w:name w:val="WW8Num23z0"/>
    <w:qFormat/>
    <w:uiPriority w:val="0"/>
    <w:rPr>
      <w:rFonts w:ascii="Wingdings" w:hAnsi="Wingdings" w:cs="StarSymbol"/>
      <w:sz w:val="18"/>
      <w:szCs w:val="18"/>
    </w:rPr>
  </w:style>
  <w:style w:type="character" w:customStyle="1" w:styleId="332">
    <w:name w:val="font21"/>
    <w:qFormat/>
    <w:uiPriority w:val="0"/>
    <w:rPr>
      <w:rFonts w:hint="eastAsia" w:ascii="楷体" w:hAnsi="楷体" w:eastAsia="楷体" w:cs="楷体"/>
      <w:color w:val="000000"/>
      <w:sz w:val="22"/>
      <w:szCs w:val="22"/>
      <w:u w:val="none"/>
    </w:rPr>
  </w:style>
  <w:style w:type="character" w:customStyle="1" w:styleId="333">
    <w:name w:val="Absatz-Standardschriftart"/>
    <w:qFormat/>
    <w:uiPriority w:val="0"/>
  </w:style>
  <w:style w:type="character" w:customStyle="1" w:styleId="334">
    <w:name w:val="批注文字 Char1"/>
    <w:qFormat/>
    <w:uiPriority w:val="0"/>
    <w:rPr>
      <w:rFonts w:ascii="Times New Roman" w:hAnsi="Times New Roman" w:eastAsia="宋体" w:cs="Times New Roman"/>
      <w:szCs w:val="24"/>
    </w:rPr>
  </w:style>
  <w:style w:type="character" w:customStyle="1" w:styleId="335">
    <w:name w:val="WW8Num20z1"/>
    <w:qFormat/>
    <w:uiPriority w:val="0"/>
    <w:rPr>
      <w:rFonts w:ascii="Wingdings 2" w:hAnsi="Wingdings 2" w:cs="StarSymbol"/>
      <w:sz w:val="18"/>
      <w:szCs w:val="18"/>
    </w:rPr>
  </w:style>
  <w:style w:type="character" w:customStyle="1" w:styleId="336">
    <w:name w:val="font31"/>
    <w:qFormat/>
    <w:uiPriority w:val="0"/>
    <w:rPr>
      <w:rFonts w:hint="eastAsia" w:ascii="宋体" w:hAnsi="宋体" w:eastAsia="宋体" w:cs="宋体"/>
      <w:b/>
      <w:color w:val="000000"/>
      <w:sz w:val="24"/>
      <w:szCs w:val="24"/>
      <w:u w:val="none"/>
    </w:rPr>
  </w:style>
  <w:style w:type="character" w:customStyle="1" w:styleId="337">
    <w:name w:val="金宏发行正文 Char Char Char"/>
    <w:qFormat/>
    <w:uiPriority w:val="0"/>
    <w:rPr>
      <w:rFonts w:hint="eastAsia" w:ascii="仿宋_GB2312" w:eastAsia="仿宋_GB2312" w:cs="宋体"/>
      <w:sz w:val="28"/>
    </w:rPr>
  </w:style>
  <w:style w:type="character" w:customStyle="1" w:styleId="338">
    <w:name w:val="se11"/>
    <w:qFormat/>
    <w:uiPriority w:val="0"/>
    <w:rPr>
      <w:rFonts w:ascii="Tahoma" w:hAnsi="Tahoma" w:cs="Times New Roman"/>
      <w:color w:val="000000"/>
      <w:sz w:val="24"/>
      <w:lang w:bidi="ar-SA"/>
    </w:rPr>
  </w:style>
  <w:style w:type="character" w:customStyle="1" w:styleId="339">
    <w:name w:val="WW8Num6z2"/>
    <w:qFormat/>
    <w:uiPriority w:val="0"/>
    <w:rPr>
      <w:rFonts w:ascii="StarSymbol" w:hAnsi="StarSymbol" w:cs="StarSymbol"/>
      <w:sz w:val="18"/>
      <w:szCs w:val="18"/>
    </w:rPr>
  </w:style>
  <w:style w:type="character" w:customStyle="1" w:styleId="340">
    <w:name w:val="模板正文 Char"/>
    <w:link w:val="341"/>
    <w:qFormat/>
    <w:uiPriority w:val="0"/>
    <w:rPr>
      <w:rFonts w:ascii="Calibri" w:hAnsi="Calibri"/>
      <w:sz w:val="28"/>
      <w:szCs w:val="21"/>
    </w:rPr>
  </w:style>
  <w:style w:type="paragraph" w:customStyle="1" w:styleId="341">
    <w:name w:val="模板正文"/>
    <w:basedOn w:val="1"/>
    <w:link w:val="340"/>
    <w:qFormat/>
    <w:uiPriority w:val="0"/>
    <w:pPr>
      <w:spacing w:line="360" w:lineRule="auto"/>
      <w:ind w:firstLine="200"/>
    </w:pPr>
    <w:rPr>
      <w:rFonts w:ascii="Calibri" w:hAnsi="Calibri" w:eastAsiaTheme="minorEastAsia" w:cstheme="minorBidi"/>
      <w:sz w:val="28"/>
      <w:szCs w:val="21"/>
    </w:rPr>
  </w:style>
  <w:style w:type="character" w:customStyle="1" w:styleId="342">
    <w:name w:val="批注框文本 字符1"/>
    <w:qFormat/>
    <w:uiPriority w:val="99"/>
    <w:rPr>
      <w:rFonts w:ascii="Times New Roman" w:hAnsi="Times New Roman" w:eastAsia="方正仿宋_GBK" w:cs="Times New Roman"/>
      <w:sz w:val="18"/>
      <w:szCs w:val="18"/>
    </w:rPr>
  </w:style>
  <w:style w:type="character" w:customStyle="1" w:styleId="343">
    <w:name w:val="标书正文 Char"/>
    <w:link w:val="344"/>
    <w:qFormat/>
    <w:uiPriority w:val="0"/>
    <w:rPr>
      <w:rFonts w:ascii="Calibri" w:hAnsi="Calibri"/>
    </w:rPr>
  </w:style>
  <w:style w:type="paragraph" w:customStyle="1" w:styleId="344">
    <w:name w:val="标书正文"/>
    <w:basedOn w:val="1"/>
    <w:link w:val="343"/>
    <w:qFormat/>
    <w:uiPriority w:val="0"/>
    <w:pPr>
      <w:spacing w:before="120" w:line="360" w:lineRule="auto"/>
      <w:ind w:firstLine="200"/>
    </w:pPr>
    <w:rPr>
      <w:rFonts w:ascii="Calibri" w:hAnsi="Calibri" w:eastAsiaTheme="minorEastAsia" w:cstheme="minorBidi"/>
      <w:szCs w:val="22"/>
    </w:rPr>
  </w:style>
  <w:style w:type="character" w:customStyle="1" w:styleId="345">
    <w:name w:val="二级条标题 字符"/>
    <w:link w:val="346"/>
    <w:qFormat/>
    <w:uiPriority w:val="0"/>
    <w:rPr>
      <w:rFonts w:ascii="黑体" w:eastAsia="黑体"/>
    </w:rPr>
  </w:style>
  <w:style w:type="paragraph" w:customStyle="1" w:styleId="346">
    <w:name w:val="二级条标题"/>
    <w:basedOn w:val="347"/>
    <w:next w:val="323"/>
    <w:link w:val="345"/>
    <w:qFormat/>
    <w:uiPriority w:val="0"/>
    <w:pPr>
      <w:tabs>
        <w:tab w:val="left" w:pos="567"/>
        <w:tab w:val="left" w:pos="780"/>
      </w:tabs>
      <w:ind w:left="630"/>
      <w:outlineLvl w:val="3"/>
    </w:pPr>
  </w:style>
  <w:style w:type="paragraph" w:customStyle="1" w:styleId="347">
    <w:name w:val="一级条标题"/>
    <w:basedOn w:val="348"/>
    <w:next w:val="323"/>
    <w:link w:val="461"/>
    <w:qFormat/>
    <w:uiPriority w:val="0"/>
    <w:pPr>
      <w:tabs>
        <w:tab w:val="left" w:pos="567"/>
        <w:tab w:val="left" w:pos="780"/>
      </w:tabs>
      <w:ind w:left="420" w:hanging="420"/>
      <w:outlineLvl w:val="2"/>
    </w:pPr>
  </w:style>
  <w:style w:type="paragraph" w:customStyle="1" w:styleId="348">
    <w:name w:val="章标题"/>
    <w:next w:val="323"/>
    <w:link w:val="669"/>
    <w:qFormat/>
    <w:uiPriority w:val="0"/>
    <w:pPr>
      <w:tabs>
        <w:tab w:val="left" w:pos="567"/>
        <w:tab w:val="left" w:pos="780"/>
      </w:tabs>
      <w:ind w:left="780" w:hanging="360"/>
      <w:jc w:val="both"/>
      <w:outlineLvl w:val="1"/>
    </w:pPr>
    <w:rPr>
      <w:rFonts w:hint="default" w:ascii="黑体" w:eastAsia="黑体" w:hAnsiTheme="minorHAnsi" w:cstheme="minorBidi"/>
      <w:sz w:val="21"/>
      <w:szCs w:val="22"/>
      <w:lang w:val="en-US" w:eastAsia="zh-CN" w:bidi="ar-SA"/>
    </w:rPr>
  </w:style>
  <w:style w:type="character" w:customStyle="1" w:styleId="349">
    <w:name w:val="页脚 Char1"/>
    <w:qFormat/>
    <w:uiPriority w:val="0"/>
    <w:rPr>
      <w:sz w:val="18"/>
      <w:szCs w:val="18"/>
    </w:rPr>
  </w:style>
  <w:style w:type="character" w:customStyle="1" w:styleId="350">
    <w:name w:val="WW8Num15z1"/>
    <w:qFormat/>
    <w:uiPriority w:val="0"/>
    <w:rPr>
      <w:rFonts w:ascii="Wingdings 2" w:hAnsi="Wingdings 2" w:cs="StarSymbol"/>
      <w:sz w:val="18"/>
      <w:szCs w:val="18"/>
    </w:rPr>
  </w:style>
  <w:style w:type="character" w:customStyle="1" w:styleId="351">
    <w:name w:val="n正文 Char"/>
    <w:link w:val="352"/>
    <w:qFormat/>
    <w:uiPriority w:val="0"/>
    <w:rPr>
      <w:rFonts w:eastAsia="仿宋_GB2312"/>
      <w:color w:val="000000"/>
      <w:sz w:val="28"/>
      <w:szCs w:val="28"/>
    </w:rPr>
  </w:style>
  <w:style w:type="paragraph" w:customStyle="1" w:styleId="352">
    <w:name w:val="n正文"/>
    <w:link w:val="351"/>
    <w:qFormat/>
    <w:uiPriority w:val="0"/>
    <w:pPr>
      <w:spacing w:line="360" w:lineRule="auto"/>
      <w:ind w:firstLine="200"/>
    </w:pPr>
    <w:rPr>
      <w:rFonts w:hint="default" w:eastAsia="仿宋_GB2312" w:asciiTheme="minorHAnsi" w:hAnsiTheme="minorHAnsi" w:cstheme="minorBidi"/>
      <w:color w:val="000000"/>
      <w:sz w:val="28"/>
      <w:szCs w:val="28"/>
      <w:lang w:val="en-US" w:eastAsia="zh-CN" w:bidi="ar-SA"/>
    </w:rPr>
  </w:style>
  <w:style w:type="character" w:customStyle="1" w:styleId="353">
    <w:name w:val="Table Text Char1"/>
    <w:qFormat/>
    <w:uiPriority w:val="0"/>
    <w:rPr>
      <w:sz w:val="21"/>
      <w:szCs w:val="21"/>
    </w:rPr>
  </w:style>
  <w:style w:type="character" w:customStyle="1" w:styleId="354">
    <w:name w:val="正文文本缩进 Char1"/>
    <w:qFormat/>
    <w:uiPriority w:val="0"/>
    <w:rPr>
      <w:rFonts w:ascii="Calibri" w:hAnsi="Calibri" w:eastAsia="宋体" w:cs="Times New Roman"/>
    </w:rPr>
  </w:style>
  <w:style w:type="character" w:customStyle="1" w:styleId="355">
    <w:name w:val="文章正文 Char"/>
    <w:qFormat/>
    <w:uiPriority w:val="0"/>
    <w:rPr>
      <w:rFonts w:hint="default" w:ascii="Calibri" w:hAnsi="Calibri"/>
      <w:sz w:val="21"/>
      <w:szCs w:val="24"/>
    </w:rPr>
  </w:style>
  <w:style w:type="character" w:customStyle="1" w:styleId="356">
    <w:name w:val="GEO正文 Char"/>
    <w:link w:val="357"/>
    <w:qFormat/>
    <w:uiPriority w:val="0"/>
    <w:rPr>
      <w:rFonts w:eastAsia="仿宋_GB2312"/>
      <w:sz w:val="28"/>
    </w:rPr>
  </w:style>
  <w:style w:type="paragraph" w:customStyle="1" w:styleId="357">
    <w:name w:val="GEO正文"/>
    <w:basedOn w:val="1"/>
    <w:link w:val="356"/>
    <w:qFormat/>
    <w:uiPriority w:val="0"/>
    <w:pPr>
      <w:spacing w:line="360" w:lineRule="auto"/>
      <w:ind w:firstLine="200"/>
    </w:pPr>
    <w:rPr>
      <w:rFonts w:eastAsia="仿宋_GB2312" w:asciiTheme="minorHAnsi" w:hAnsiTheme="minorHAnsi" w:cstheme="minorBidi"/>
      <w:sz w:val="28"/>
      <w:szCs w:val="22"/>
    </w:rPr>
  </w:style>
  <w:style w:type="character" w:customStyle="1" w:styleId="358">
    <w:name w:val="WW8Num35z1"/>
    <w:qFormat/>
    <w:uiPriority w:val="0"/>
    <w:rPr>
      <w:rFonts w:ascii="Wingdings 2" w:hAnsi="Wingdings 2" w:cs="StarSymbol"/>
      <w:sz w:val="18"/>
      <w:szCs w:val="18"/>
    </w:rPr>
  </w:style>
  <w:style w:type="character" w:customStyle="1" w:styleId="359">
    <w:name w:val="页眉 Char1"/>
    <w:qFormat/>
    <w:uiPriority w:val="0"/>
    <w:rPr>
      <w:sz w:val="18"/>
      <w:szCs w:val="18"/>
    </w:rPr>
  </w:style>
  <w:style w:type="character" w:customStyle="1" w:styleId="360">
    <w:name w:val="WW8Num34z1"/>
    <w:qFormat/>
    <w:uiPriority w:val="0"/>
    <w:rPr>
      <w:rFonts w:ascii="Wingdings 2" w:hAnsi="Wingdings 2" w:cs="StarSymbol"/>
      <w:sz w:val="18"/>
      <w:szCs w:val="18"/>
    </w:rPr>
  </w:style>
  <w:style w:type="character" w:customStyle="1" w:styleId="361">
    <w:name w:val="文档结构图 Char1"/>
    <w:qFormat/>
    <w:uiPriority w:val="0"/>
    <w:rPr>
      <w:rFonts w:ascii="宋体" w:hAnsi="Calibri" w:eastAsia="宋体" w:cs="Times New Roman"/>
      <w:sz w:val="18"/>
      <w:szCs w:val="18"/>
    </w:rPr>
  </w:style>
  <w:style w:type="character" w:customStyle="1" w:styleId="362">
    <w:name w:val="WW8Num21z0"/>
    <w:qFormat/>
    <w:uiPriority w:val="0"/>
    <w:rPr>
      <w:rFonts w:ascii="Wingdings" w:hAnsi="Wingdings" w:cs="StarSymbol"/>
      <w:sz w:val="18"/>
      <w:szCs w:val="18"/>
    </w:rPr>
  </w:style>
  <w:style w:type="character" w:customStyle="1" w:styleId="363">
    <w:name w:val="页脚 Char2"/>
    <w:qFormat/>
    <w:uiPriority w:val="99"/>
    <w:rPr>
      <w:sz w:val="18"/>
      <w:szCs w:val="18"/>
    </w:rPr>
  </w:style>
  <w:style w:type="character" w:customStyle="1" w:styleId="364">
    <w:name w:val="WW8Num1z1"/>
    <w:qFormat/>
    <w:uiPriority w:val="0"/>
    <w:rPr>
      <w:rFonts w:ascii="Wingdings" w:hAnsi="Wingdings"/>
    </w:rPr>
  </w:style>
  <w:style w:type="character" w:customStyle="1" w:styleId="365">
    <w:name w:val="批注主题 Char1"/>
    <w:qFormat/>
    <w:uiPriority w:val="0"/>
    <w:rPr>
      <w:rFonts w:ascii="Calibri" w:hAnsi="Calibri" w:eastAsia="宋体" w:cs="Times New Roman"/>
      <w:b/>
      <w:bCs/>
      <w:sz w:val="21"/>
      <w:szCs w:val="22"/>
    </w:rPr>
  </w:style>
  <w:style w:type="character" w:customStyle="1" w:styleId="366">
    <w:name w:val="我的图表标题 Char"/>
    <w:qFormat/>
    <w:uiPriority w:val="0"/>
    <w:rPr>
      <w:rFonts w:hint="default" w:ascii="Cambria" w:hAnsi="Cambria" w:eastAsia="黑体" w:cs="宋体"/>
      <w:sz w:val="24"/>
    </w:rPr>
  </w:style>
  <w:style w:type="character" w:customStyle="1" w:styleId="367">
    <w:name w:val="页眉 Char2"/>
    <w:qFormat/>
    <w:uiPriority w:val="99"/>
    <w:rPr>
      <w:sz w:val="18"/>
      <w:szCs w:val="18"/>
    </w:rPr>
  </w:style>
  <w:style w:type="character" w:customStyle="1" w:styleId="368">
    <w:name w:val="WW8Num14z2"/>
    <w:qFormat/>
    <w:uiPriority w:val="0"/>
    <w:rPr>
      <w:rFonts w:ascii="StarSymbol" w:hAnsi="StarSymbol" w:cs="StarSymbol"/>
      <w:sz w:val="18"/>
      <w:szCs w:val="18"/>
    </w:rPr>
  </w:style>
  <w:style w:type="character" w:customStyle="1" w:styleId="369">
    <w:name w:val="正文文本缩进 2 Char1"/>
    <w:qFormat/>
    <w:uiPriority w:val="0"/>
    <w:rPr>
      <w:rFonts w:ascii="Calibri" w:hAnsi="Calibri" w:eastAsia="宋体" w:cs="Times New Roman"/>
    </w:rPr>
  </w:style>
  <w:style w:type="character" w:customStyle="1" w:styleId="370">
    <w:name w:val="不明显强调1"/>
    <w:qFormat/>
    <w:uiPriority w:val="0"/>
    <w:rPr>
      <w:i/>
      <w:iCs/>
      <w:color w:val="808080"/>
    </w:rPr>
  </w:style>
  <w:style w:type="character" w:customStyle="1" w:styleId="371">
    <w:name w:val="正文文本缩进 3 Char1"/>
    <w:qFormat/>
    <w:uiPriority w:val="0"/>
    <w:rPr>
      <w:rFonts w:ascii="Calibri" w:hAnsi="Calibri" w:eastAsia="宋体" w:cs="Times New Roman"/>
      <w:sz w:val="16"/>
      <w:szCs w:val="16"/>
    </w:rPr>
  </w:style>
  <w:style w:type="character" w:customStyle="1" w:styleId="372">
    <w:name w:val="批注文字 字符1"/>
    <w:qFormat/>
    <w:uiPriority w:val="0"/>
    <w:rPr>
      <w:rFonts w:ascii="Times New Roman" w:hAnsi="Times New Roman" w:eastAsia="方正仿宋_GBK" w:cs="Times New Roman"/>
      <w:sz w:val="24"/>
      <w:szCs w:val="24"/>
    </w:rPr>
  </w:style>
  <w:style w:type="character" w:customStyle="1" w:styleId="373">
    <w:name w:val="纯文本 Char2"/>
    <w:qFormat/>
    <w:uiPriority w:val="0"/>
    <w:rPr>
      <w:rFonts w:ascii="宋体" w:hAnsi="Courier New" w:eastAsia="宋体" w:cs="Courier New"/>
      <w:szCs w:val="21"/>
    </w:rPr>
  </w:style>
  <w:style w:type="character" w:customStyle="1" w:styleId="374">
    <w:name w:val="WW8Num19z1"/>
    <w:qFormat/>
    <w:uiPriority w:val="0"/>
    <w:rPr>
      <w:rFonts w:ascii="Wingdings" w:hAnsi="Wingdings"/>
    </w:rPr>
  </w:style>
  <w:style w:type="character" w:customStyle="1" w:styleId="375">
    <w:name w:val="正文文本缩进 Char2"/>
    <w:semiHidden/>
    <w:qFormat/>
    <w:uiPriority w:val="99"/>
    <w:rPr>
      <w:sz w:val="21"/>
      <w:szCs w:val="22"/>
    </w:rPr>
  </w:style>
  <w:style w:type="character" w:customStyle="1" w:styleId="376">
    <w:name w:val="WW8Num14z7"/>
    <w:qFormat/>
    <w:uiPriority w:val="0"/>
    <w:rPr>
      <w:rFonts w:ascii="Wingdings" w:hAnsi="Wingdings"/>
    </w:rPr>
  </w:style>
  <w:style w:type="character" w:customStyle="1" w:styleId="377">
    <w:name w:val="正文文本缩进 2 Char2"/>
    <w:semiHidden/>
    <w:qFormat/>
    <w:uiPriority w:val="99"/>
    <w:rPr>
      <w:sz w:val="21"/>
      <w:szCs w:val="22"/>
    </w:rPr>
  </w:style>
  <w:style w:type="character" w:customStyle="1" w:styleId="378">
    <w:name w:val="WW8Num23z1"/>
    <w:qFormat/>
    <w:uiPriority w:val="0"/>
    <w:rPr>
      <w:rFonts w:ascii="Wingdings 2" w:hAnsi="Wingdings 2" w:cs="StarSymbol"/>
      <w:sz w:val="18"/>
      <w:szCs w:val="18"/>
    </w:rPr>
  </w:style>
  <w:style w:type="character" w:customStyle="1" w:styleId="379">
    <w:name w:val="批注框文本 Char1"/>
    <w:qFormat/>
    <w:uiPriority w:val="0"/>
    <w:rPr>
      <w:sz w:val="18"/>
      <w:szCs w:val="18"/>
    </w:rPr>
  </w:style>
  <w:style w:type="character" w:customStyle="1" w:styleId="380">
    <w:name w:val="WW8Num3z2"/>
    <w:qFormat/>
    <w:uiPriority w:val="0"/>
    <w:rPr>
      <w:rFonts w:ascii="StarSymbol" w:hAnsi="StarSymbol" w:cs="StarSymbol"/>
      <w:sz w:val="18"/>
      <w:szCs w:val="18"/>
    </w:rPr>
  </w:style>
  <w:style w:type="character" w:customStyle="1" w:styleId="381">
    <w:name w:val="文档结构图 Char2"/>
    <w:qFormat/>
    <w:uiPriority w:val="99"/>
    <w:rPr>
      <w:rFonts w:ascii="宋体"/>
      <w:sz w:val="18"/>
      <w:szCs w:val="18"/>
    </w:rPr>
  </w:style>
  <w:style w:type="character" w:customStyle="1" w:styleId="382">
    <w:name w:val="样式 InfoBlue + 倾斜 Char"/>
    <w:qFormat/>
    <w:uiPriority w:val="0"/>
    <w:rPr>
      <w:color w:val="0000FF"/>
      <w:sz w:val="21"/>
    </w:rPr>
  </w:style>
  <w:style w:type="character" w:customStyle="1" w:styleId="383">
    <w:name w:val="批注文字 Char2"/>
    <w:qFormat/>
    <w:uiPriority w:val="0"/>
    <w:rPr>
      <w:sz w:val="21"/>
      <w:szCs w:val="22"/>
    </w:rPr>
  </w:style>
  <w:style w:type="character" w:customStyle="1" w:styleId="384">
    <w:name w:val="批注主题 Char2"/>
    <w:qFormat/>
    <w:uiPriority w:val="0"/>
    <w:rPr>
      <w:b/>
      <w:bCs/>
      <w:sz w:val="21"/>
      <w:szCs w:val="22"/>
    </w:rPr>
  </w:style>
  <w:style w:type="character" w:customStyle="1" w:styleId="385">
    <w:name w:val="Char Char6"/>
    <w:qFormat/>
    <w:uiPriority w:val="0"/>
    <w:rPr>
      <w:b/>
      <w:bCs/>
      <w:sz w:val="44"/>
      <w:szCs w:val="44"/>
    </w:rPr>
  </w:style>
  <w:style w:type="character" w:customStyle="1" w:styleId="386">
    <w:name w:val="题注 字符"/>
    <w:link w:val="18"/>
    <w:qFormat/>
    <w:uiPriority w:val="0"/>
    <w:rPr>
      <w:rFonts w:ascii="Cambria" w:hAnsi="Cambria" w:eastAsia="黑体"/>
    </w:rPr>
  </w:style>
  <w:style w:type="character" w:customStyle="1" w:styleId="387">
    <w:name w:val="p0 Char"/>
    <w:link w:val="388"/>
    <w:qFormat/>
    <w:uiPriority w:val="0"/>
    <w:rPr>
      <w:szCs w:val="21"/>
    </w:rPr>
  </w:style>
  <w:style w:type="paragraph" w:customStyle="1" w:styleId="388">
    <w:name w:val="p0"/>
    <w:basedOn w:val="1"/>
    <w:link w:val="387"/>
    <w:qFormat/>
    <w:uiPriority w:val="0"/>
    <w:pPr>
      <w:widowControl/>
    </w:pPr>
    <w:rPr>
      <w:rFonts w:asciiTheme="minorHAnsi" w:hAnsiTheme="minorHAnsi" w:eastAsiaTheme="minorEastAsia" w:cstheme="minorBidi"/>
      <w:szCs w:val="21"/>
    </w:rPr>
  </w:style>
  <w:style w:type="character" w:customStyle="1" w:styleId="389">
    <w:name w:val="脚注文本 Char3"/>
    <w:qFormat/>
    <w:uiPriority w:val="0"/>
    <w:rPr>
      <w:rFonts w:ascii="Calibri" w:hAnsi="Calibri"/>
      <w:sz w:val="18"/>
      <w:szCs w:val="18"/>
    </w:rPr>
  </w:style>
  <w:style w:type="character" w:customStyle="1" w:styleId="390">
    <w:name w:val="标准文本 Char"/>
    <w:link w:val="391"/>
    <w:qFormat/>
    <w:uiPriority w:val="0"/>
    <w:rPr>
      <w:rFonts w:cs="宋体"/>
      <w:szCs w:val="21"/>
    </w:rPr>
  </w:style>
  <w:style w:type="paragraph" w:customStyle="1" w:styleId="391">
    <w:name w:val="标准文本"/>
    <w:basedOn w:val="1"/>
    <w:link w:val="390"/>
    <w:qFormat/>
    <w:uiPriority w:val="0"/>
    <w:pPr>
      <w:spacing w:line="360" w:lineRule="auto"/>
      <w:ind w:firstLine="420"/>
    </w:pPr>
    <w:rPr>
      <w:rFonts w:cs="宋体" w:asciiTheme="minorHAnsi" w:hAnsiTheme="minorHAnsi" w:eastAsiaTheme="minorEastAsia"/>
      <w:szCs w:val="21"/>
    </w:rPr>
  </w:style>
  <w:style w:type="character" w:customStyle="1" w:styleId="392">
    <w:name w:val="普通(网站) 字符"/>
    <w:link w:val="62"/>
    <w:qFormat/>
    <w:uiPriority w:val="0"/>
    <w:rPr>
      <w:rFonts w:ascii="宋体" w:hAnsi="宋体" w:cs="宋体"/>
      <w:color w:val="000000"/>
      <w:sz w:val="24"/>
      <w:szCs w:val="24"/>
    </w:rPr>
  </w:style>
  <w:style w:type="character" w:customStyle="1" w:styleId="393">
    <w:name w:val="无间隔 字符1"/>
    <w:link w:val="394"/>
    <w:qFormat/>
    <w:uiPriority w:val="0"/>
    <w:rPr>
      <w:rFonts w:ascii="Calibri" w:hAnsi="Calibri"/>
    </w:rPr>
  </w:style>
  <w:style w:type="paragraph" w:styleId="394">
    <w:name w:val="No Spacing"/>
    <w:link w:val="393"/>
    <w:qFormat/>
    <w:uiPriority w:val="0"/>
    <w:pPr>
      <w:widowControl w:val="0"/>
      <w:jc w:val="both"/>
    </w:pPr>
    <w:rPr>
      <w:rFonts w:hint="default" w:ascii="Calibri" w:hAnsi="Calibri" w:eastAsiaTheme="minorEastAsia" w:cstheme="minorBidi"/>
      <w:sz w:val="21"/>
      <w:szCs w:val="22"/>
      <w:lang w:val="en-US" w:eastAsia="zh-CN" w:bidi="ar-SA"/>
    </w:rPr>
  </w:style>
  <w:style w:type="character" w:customStyle="1" w:styleId="395">
    <w:name w:val="页码1"/>
    <w:basedOn w:val="72"/>
    <w:qFormat/>
    <w:uiPriority w:val="0"/>
  </w:style>
  <w:style w:type="character" w:customStyle="1" w:styleId="396">
    <w:name w:val="11111 Char"/>
    <w:qFormat/>
    <w:uiPriority w:val="0"/>
    <w:rPr>
      <w:rFonts w:hint="eastAsia" w:ascii="宋体" w:hAnsi="宋体" w:eastAsia="宋体" w:cs="宋体"/>
      <w:color w:val="000000"/>
      <w:sz w:val="24"/>
      <w:szCs w:val="24"/>
      <w:lang w:val="zh-CN"/>
    </w:rPr>
  </w:style>
  <w:style w:type="character" w:customStyle="1" w:styleId="397">
    <w:name w:val="正文文本 Char1"/>
    <w:qFormat/>
    <w:uiPriority w:val="0"/>
    <w:rPr>
      <w:rFonts w:ascii="Times New Roman" w:hAnsi="Times New Roman" w:eastAsia="宋体" w:cs="Times New Roman"/>
      <w:szCs w:val="24"/>
    </w:rPr>
  </w:style>
  <w:style w:type="character" w:customStyle="1" w:styleId="398">
    <w:name w:val="WW8Num26z1"/>
    <w:qFormat/>
    <w:uiPriority w:val="0"/>
    <w:rPr>
      <w:rFonts w:ascii="Wingdings 2" w:hAnsi="Wingdings 2" w:cs="StarSymbol"/>
      <w:sz w:val="18"/>
      <w:szCs w:val="18"/>
    </w:rPr>
  </w:style>
  <w:style w:type="character" w:customStyle="1" w:styleId="399">
    <w:name w:val="font51"/>
    <w:qFormat/>
    <w:uiPriority w:val="0"/>
    <w:rPr>
      <w:rFonts w:hint="default" w:ascii="Arial" w:hAnsi="Arial" w:cs="Arial"/>
      <w:color w:val="000000"/>
      <w:sz w:val="20"/>
      <w:szCs w:val="20"/>
      <w:u w:val="none"/>
    </w:rPr>
  </w:style>
  <w:style w:type="character" w:customStyle="1" w:styleId="400">
    <w:name w:val="WW8Num25z0"/>
    <w:qFormat/>
    <w:uiPriority w:val="0"/>
    <w:rPr>
      <w:rFonts w:ascii="Wingdings" w:hAnsi="Wingdings" w:cs="StarSymbol"/>
      <w:sz w:val="18"/>
      <w:szCs w:val="18"/>
    </w:rPr>
  </w:style>
  <w:style w:type="character" w:customStyle="1" w:styleId="401">
    <w:name w:val="paramlista1"/>
    <w:qFormat/>
    <w:uiPriority w:val="0"/>
    <w:rPr>
      <w:rFonts w:ascii="Calibri" w:hAnsi="Calibri" w:eastAsia="宋体" w:cs="Times New Roman"/>
      <w:sz w:val="18"/>
      <w:szCs w:val="18"/>
    </w:rPr>
  </w:style>
  <w:style w:type="character" w:customStyle="1" w:styleId="402">
    <w:name w:val="high-light-bg4"/>
    <w:qFormat/>
    <w:uiPriority w:val="0"/>
  </w:style>
  <w:style w:type="character" w:customStyle="1" w:styleId="403">
    <w:name w:val="Char Char201"/>
    <w:qFormat/>
    <w:uiPriority w:val="0"/>
    <w:rPr>
      <w:rFonts w:ascii="楷体_GB2312" w:eastAsia="楷体_GB2312"/>
      <w:sz w:val="28"/>
    </w:rPr>
  </w:style>
  <w:style w:type="character" w:customStyle="1" w:styleId="404">
    <w:name w:val="页脚 字符1"/>
    <w:qFormat/>
    <w:uiPriority w:val="99"/>
    <w:rPr>
      <w:rFonts w:ascii="Times New Roman" w:hAnsi="Times New Roman" w:eastAsia="方正仿宋_GBK" w:cs="Times New Roman"/>
      <w:sz w:val="18"/>
      <w:szCs w:val="18"/>
    </w:rPr>
  </w:style>
  <w:style w:type="character" w:customStyle="1" w:styleId="405">
    <w:name w:val="font41"/>
    <w:qFormat/>
    <w:uiPriority w:val="0"/>
    <w:rPr>
      <w:rFonts w:hint="eastAsia" w:ascii="宋体" w:hAnsi="宋体" w:eastAsia="宋体" w:cs="宋体"/>
      <w:color w:val="000000"/>
      <w:sz w:val="20"/>
      <w:szCs w:val="20"/>
      <w:u w:val="none"/>
    </w:rPr>
  </w:style>
  <w:style w:type="character" w:customStyle="1" w:styleId="406">
    <w:name w:val="WW8Num38z0"/>
    <w:qFormat/>
    <w:uiPriority w:val="0"/>
    <w:rPr>
      <w:rFonts w:ascii="Wingdings" w:hAnsi="Wingdings" w:cs="StarSymbol"/>
      <w:sz w:val="18"/>
      <w:szCs w:val="18"/>
    </w:rPr>
  </w:style>
  <w:style w:type="character" w:customStyle="1" w:styleId="407">
    <w:name w:val="+正文 Char3"/>
    <w:link w:val="408"/>
    <w:qFormat/>
    <w:uiPriority w:val="0"/>
    <w:rPr>
      <w:sz w:val="28"/>
    </w:rPr>
  </w:style>
  <w:style w:type="paragraph" w:customStyle="1" w:styleId="408">
    <w:name w:val="+正文"/>
    <w:basedOn w:val="1"/>
    <w:link w:val="407"/>
    <w:qFormat/>
    <w:uiPriority w:val="0"/>
    <w:pPr>
      <w:spacing w:line="360" w:lineRule="auto"/>
      <w:ind w:firstLine="200"/>
    </w:pPr>
    <w:rPr>
      <w:rFonts w:asciiTheme="minorHAnsi" w:hAnsiTheme="minorHAnsi" w:eastAsiaTheme="minorEastAsia" w:cstheme="minorBidi"/>
      <w:sz w:val="28"/>
      <w:szCs w:val="22"/>
    </w:rPr>
  </w:style>
  <w:style w:type="character" w:customStyle="1" w:styleId="409">
    <w:name w:val="正文文本 3 字符1"/>
    <w:qFormat/>
    <w:uiPriority w:val="99"/>
    <w:rPr>
      <w:rFonts w:ascii="Times New Roman" w:hAnsi="Times New Roman" w:eastAsia="方正仿宋_GBK" w:cs="Times New Roman"/>
      <w:sz w:val="16"/>
      <w:szCs w:val="16"/>
    </w:rPr>
  </w:style>
  <w:style w:type="character" w:customStyle="1" w:styleId="410">
    <w:name w:val="Char Char171"/>
    <w:qFormat/>
    <w:uiPriority w:val="0"/>
    <w:rPr>
      <w:rFonts w:ascii="Arial" w:hAnsi="Arial" w:eastAsia="黑体"/>
      <w:b/>
      <w:spacing w:val="-2"/>
      <w:position w:val="-6"/>
      <w:sz w:val="24"/>
    </w:rPr>
  </w:style>
  <w:style w:type="character" w:customStyle="1" w:styleId="411">
    <w:name w:val="style241"/>
    <w:qFormat/>
    <w:uiPriority w:val="0"/>
    <w:rPr>
      <w:rFonts w:hint="eastAsia" w:ascii="宋体" w:hAnsi="宋体" w:eastAsia="宋体"/>
      <w:color w:val="333333"/>
      <w:lang w:val="en-US" w:eastAsia="zh-CN" w:bidi="ar-SA"/>
    </w:rPr>
  </w:style>
  <w:style w:type="character" w:customStyle="1" w:styleId="412">
    <w:name w:val="fontstyle01"/>
    <w:qFormat/>
    <w:uiPriority w:val="0"/>
    <w:rPr>
      <w:rFonts w:hint="default" w:ascii="楷体" w:hAnsi="楷体"/>
      <w:color w:val="000000"/>
      <w:sz w:val="24"/>
      <w:szCs w:val="24"/>
    </w:rPr>
  </w:style>
  <w:style w:type="character" w:customStyle="1" w:styleId="413">
    <w:name w:val="Numbering Symbols"/>
    <w:qFormat/>
    <w:uiPriority w:val="0"/>
  </w:style>
  <w:style w:type="character" w:customStyle="1" w:styleId="414">
    <w:name w:val="标题 1 Char1"/>
    <w:qFormat/>
    <w:uiPriority w:val="0"/>
    <w:rPr>
      <w:b/>
      <w:sz w:val="44"/>
    </w:rPr>
  </w:style>
  <w:style w:type="character" w:customStyle="1" w:styleId="415">
    <w:name w:val="引用 Char1"/>
    <w:qFormat/>
    <w:uiPriority w:val="29"/>
    <w:rPr>
      <w:i/>
      <w:iCs/>
      <w:color w:val="404040"/>
      <w:sz w:val="21"/>
    </w:rPr>
  </w:style>
  <w:style w:type="character" w:customStyle="1" w:styleId="416">
    <w:name w:val="Char Char181"/>
    <w:qFormat/>
    <w:uiPriority w:val="0"/>
    <w:rPr>
      <w:rFonts w:ascii="宋体"/>
      <w:b/>
      <w:spacing w:val="-2"/>
      <w:position w:val="-6"/>
      <w:sz w:val="28"/>
    </w:rPr>
  </w:style>
  <w:style w:type="character" w:customStyle="1" w:styleId="417">
    <w:name w:val="Table Heading Char"/>
    <w:qFormat/>
    <w:uiPriority w:val="0"/>
    <w:rPr>
      <w:rFonts w:hint="default" w:ascii="Book Antiqua" w:hAnsi="Book Antiqua" w:eastAsia="黑体"/>
      <w:bCs/>
      <w:sz w:val="21"/>
      <w:szCs w:val="21"/>
    </w:rPr>
  </w:style>
  <w:style w:type="character" w:customStyle="1" w:styleId="418">
    <w:name w:val="Char Char151"/>
    <w:qFormat/>
    <w:uiPriority w:val="0"/>
    <w:rPr>
      <w:rFonts w:ascii="Arial" w:hAnsi="Arial" w:eastAsia="黑体"/>
      <w:spacing w:val="-2"/>
      <w:position w:val="-6"/>
      <w:sz w:val="24"/>
    </w:rPr>
  </w:style>
  <w:style w:type="character" w:customStyle="1" w:styleId="419">
    <w:name w:val="WW8Num14z1"/>
    <w:qFormat/>
    <w:uiPriority w:val="0"/>
    <w:rPr>
      <w:rFonts w:ascii="Wingdings 2" w:hAnsi="Wingdings 2" w:cs="StarSymbol"/>
      <w:sz w:val="18"/>
      <w:szCs w:val="18"/>
    </w:rPr>
  </w:style>
  <w:style w:type="character" w:customStyle="1" w:styleId="420">
    <w:name w:val="font111"/>
    <w:qFormat/>
    <w:uiPriority w:val="0"/>
    <w:rPr>
      <w:rFonts w:hint="eastAsia" w:ascii="宋体" w:hAnsi="宋体" w:eastAsia="宋体" w:cs="宋体"/>
      <w:color w:val="000000"/>
      <w:sz w:val="21"/>
      <w:szCs w:val="21"/>
      <w:u w:val="none"/>
    </w:rPr>
  </w:style>
  <w:style w:type="character" w:customStyle="1" w:styleId="421">
    <w:name w:val="样式2 Char"/>
    <w:qFormat/>
    <w:uiPriority w:val="0"/>
    <w:rPr>
      <w:rFonts w:hint="eastAsia" w:ascii="方正仿宋_GBK" w:eastAsia="方正仿宋_GBK"/>
      <w:bCs/>
      <w:sz w:val="32"/>
      <w:szCs w:val="24"/>
    </w:rPr>
  </w:style>
  <w:style w:type="character" w:customStyle="1" w:styleId="422">
    <w:name w:val="Char Char18"/>
    <w:qFormat/>
    <w:uiPriority w:val="0"/>
    <w:rPr>
      <w:rFonts w:ascii="宋体"/>
      <w:b/>
      <w:spacing w:val="-2"/>
      <w:position w:val="-6"/>
      <w:sz w:val="28"/>
    </w:rPr>
  </w:style>
  <w:style w:type="character" w:customStyle="1" w:styleId="423">
    <w:name w:val="WW8Num25z7"/>
    <w:qFormat/>
    <w:uiPriority w:val="0"/>
    <w:rPr>
      <w:rFonts w:ascii="Wingdings" w:hAnsi="Wingdings"/>
    </w:rPr>
  </w:style>
  <w:style w:type="character" w:customStyle="1" w:styleId="424">
    <w:name w:val="font71"/>
    <w:qFormat/>
    <w:uiPriority w:val="0"/>
    <w:rPr>
      <w:rFonts w:hint="default" w:ascii="Arial" w:hAnsi="Arial" w:cs="Arial"/>
      <w:color w:val="000000"/>
      <w:sz w:val="20"/>
      <w:szCs w:val="20"/>
      <w:u w:val="none"/>
    </w:rPr>
  </w:style>
  <w:style w:type="character" w:customStyle="1" w:styleId="425">
    <w:name w:val="WW8Num8z0"/>
    <w:qFormat/>
    <w:uiPriority w:val="0"/>
    <w:rPr>
      <w:rFonts w:ascii="Wingdings" w:hAnsi="Wingdings" w:cs="StarSymbol"/>
      <w:sz w:val="18"/>
      <w:szCs w:val="18"/>
    </w:rPr>
  </w:style>
  <w:style w:type="character" w:customStyle="1" w:styleId="426">
    <w:name w:val="页码2"/>
    <w:basedOn w:val="72"/>
    <w:qFormat/>
    <w:uiPriority w:val="0"/>
  </w:style>
  <w:style w:type="character" w:customStyle="1" w:styleId="427">
    <w:name w:val="WW8Num12z0"/>
    <w:qFormat/>
    <w:uiPriority w:val="0"/>
    <w:rPr>
      <w:rFonts w:ascii="Wingdings" w:hAnsi="Wingdings" w:cs="StarSymbol"/>
      <w:sz w:val="18"/>
      <w:szCs w:val="18"/>
    </w:rPr>
  </w:style>
  <w:style w:type="character" w:customStyle="1" w:styleId="428">
    <w:name w:val="方案文档 Char"/>
    <w:link w:val="429"/>
    <w:qFormat/>
    <w:uiPriority w:val="0"/>
    <w:rPr>
      <w:sz w:val="24"/>
      <w:szCs w:val="24"/>
    </w:rPr>
  </w:style>
  <w:style w:type="paragraph" w:customStyle="1" w:styleId="429">
    <w:name w:val="方案文档"/>
    <w:link w:val="428"/>
    <w:qFormat/>
    <w:uiPriority w:val="0"/>
    <w:pPr>
      <w:spacing w:line="360" w:lineRule="auto"/>
      <w:ind w:firstLine="200"/>
    </w:pPr>
    <w:rPr>
      <w:rFonts w:hint="default" w:asciiTheme="minorHAnsi" w:hAnsiTheme="minorHAnsi" w:eastAsiaTheme="minorEastAsia" w:cstheme="minorBidi"/>
      <w:sz w:val="24"/>
      <w:szCs w:val="24"/>
      <w:lang w:val="en-US" w:eastAsia="zh-CN" w:bidi="ar-SA"/>
    </w:rPr>
  </w:style>
  <w:style w:type="character" w:customStyle="1" w:styleId="430">
    <w:name w:val="称呼 Char3"/>
    <w:qFormat/>
    <w:uiPriority w:val="0"/>
    <w:rPr>
      <w:rFonts w:ascii="Arial" w:hAnsi="Arial" w:eastAsia="方正仿宋_GBK" w:cs="Arial"/>
    </w:rPr>
  </w:style>
  <w:style w:type="character" w:customStyle="1" w:styleId="431">
    <w:name w:val="font141"/>
    <w:qFormat/>
    <w:uiPriority w:val="0"/>
    <w:rPr>
      <w:rFonts w:hint="eastAsia" w:ascii="宋体" w:hAnsi="宋体" w:eastAsia="宋体" w:cs="宋体"/>
      <w:color w:val="000000"/>
      <w:sz w:val="20"/>
      <w:szCs w:val="20"/>
      <w:u w:val="none"/>
    </w:rPr>
  </w:style>
  <w:style w:type="character" w:customStyle="1" w:styleId="432">
    <w:name w:val="WW8Num13z2"/>
    <w:qFormat/>
    <w:uiPriority w:val="0"/>
    <w:rPr>
      <w:rFonts w:ascii="StarSymbol" w:hAnsi="StarSymbol" w:cs="StarSymbol"/>
      <w:sz w:val="18"/>
      <w:szCs w:val="18"/>
    </w:rPr>
  </w:style>
  <w:style w:type="character" w:customStyle="1" w:styleId="433">
    <w:name w:val="项目编号B Char"/>
    <w:link w:val="434"/>
    <w:qFormat/>
    <w:uiPriority w:val="0"/>
    <w:rPr>
      <w:sz w:val="24"/>
      <w:szCs w:val="24"/>
    </w:rPr>
  </w:style>
  <w:style w:type="paragraph" w:customStyle="1" w:styleId="434">
    <w:name w:val="项目编号B"/>
    <w:link w:val="433"/>
    <w:qFormat/>
    <w:uiPriority w:val="0"/>
    <w:pPr>
      <w:tabs>
        <w:tab w:val="left" w:pos="432"/>
        <w:tab w:val="left" w:pos="960"/>
        <w:tab w:val="left" w:pos="1120"/>
        <w:tab w:val="left" w:pos="1260"/>
      </w:tabs>
      <w:spacing w:line="360" w:lineRule="auto"/>
      <w:ind w:firstLine="400"/>
    </w:pPr>
    <w:rPr>
      <w:rFonts w:hint="default" w:asciiTheme="minorHAnsi" w:hAnsiTheme="minorHAnsi" w:eastAsiaTheme="minorEastAsia" w:cstheme="minorBidi"/>
      <w:sz w:val="24"/>
      <w:szCs w:val="24"/>
      <w:lang w:val="en-US" w:eastAsia="zh-CN" w:bidi="ar-SA"/>
    </w:rPr>
  </w:style>
  <w:style w:type="character" w:customStyle="1" w:styleId="435">
    <w:name w:val="WW8Num33z1"/>
    <w:qFormat/>
    <w:uiPriority w:val="0"/>
    <w:rPr>
      <w:rFonts w:ascii="Wingdings 2" w:hAnsi="Wingdings 2" w:cs="StarSymbol"/>
      <w:sz w:val="18"/>
      <w:szCs w:val="18"/>
    </w:rPr>
  </w:style>
  <w:style w:type="character" w:customStyle="1" w:styleId="436">
    <w:name w:val="项目编号A Char Char"/>
    <w:link w:val="437"/>
    <w:qFormat/>
    <w:uiPriority w:val="0"/>
    <w:rPr>
      <w:sz w:val="24"/>
      <w:szCs w:val="24"/>
    </w:rPr>
  </w:style>
  <w:style w:type="paragraph" w:customStyle="1" w:styleId="437">
    <w:name w:val="项目编号A"/>
    <w:link w:val="436"/>
    <w:qFormat/>
    <w:uiPriority w:val="0"/>
    <w:pPr>
      <w:tabs>
        <w:tab w:val="left" w:pos="840"/>
      </w:tabs>
      <w:spacing w:line="360" w:lineRule="auto"/>
    </w:pPr>
    <w:rPr>
      <w:rFonts w:hint="default" w:asciiTheme="minorHAnsi" w:hAnsiTheme="minorHAnsi" w:eastAsiaTheme="minorEastAsia" w:cstheme="minorBidi"/>
      <w:sz w:val="24"/>
      <w:szCs w:val="24"/>
      <w:lang w:val="en-US" w:eastAsia="zh-CN" w:bidi="ar-SA"/>
    </w:rPr>
  </w:style>
  <w:style w:type="character" w:customStyle="1" w:styleId="438">
    <w:name w:val="style11"/>
    <w:qFormat/>
    <w:uiPriority w:val="0"/>
    <w:rPr>
      <w:color w:val="FF0000"/>
    </w:rPr>
  </w:style>
  <w:style w:type="character" w:customStyle="1" w:styleId="439">
    <w:name w:val="Char Char15"/>
    <w:qFormat/>
    <w:uiPriority w:val="0"/>
    <w:rPr>
      <w:rFonts w:ascii="Arial" w:hAnsi="Arial" w:eastAsia="黑体"/>
      <w:spacing w:val="-2"/>
      <w:position w:val="-6"/>
      <w:sz w:val="24"/>
    </w:rPr>
  </w:style>
  <w:style w:type="character" w:customStyle="1" w:styleId="440">
    <w:name w:val="WW8Num14z0"/>
    <w:qFormat/>
    <w:uiPriority w:val="0"/>
    <w:rPr>
      <w:rFonts w:ascii="Wingdings" w:hAnsi="Wingdings" w:cs="StarSymbol"/>
      <w:sz w:val="18"/>
      <w:szCs w:val="18"/>
    </w:rPr>
  </w:style>
  <w:style w:type="character" w:customStyle="1" w:styleId="441">
    <w:name w:val="Char Char17"/>
    <w:qFormat/>
    <w:uiPriority w:val="0"/>
    <w:rPr>
      <w:rFonts w:ascii="Arial" w:hAnsi="Arial" w:eastAsia="黑体"/>
      <w:b/>
      <w:spacing w:val="-2"/>
      <w:position w:val="-6"/>
      <w:sz w:val="24"/>
    </w:rPr>
  </w:style>
  <w:style w:type="character" w:customStyle="1" w:styleId="442">
    <w:name w:val="表格内容 Char"/>
    <w:qFormat/>
    <w:uiPriority w:val="0"/>
    <w:rPr>
      <w:rFonts w:hint="eastAsia" w:ascii="微软雅黑" w:hAnsi="微软雅黑" w:eastAsia="微软雅黑"/>
      <w:sz w:val="18"/>
      <w:szCs w:val="24"/>
      <w:lang w:val="en-GB"/>
    </w:rPr>
  </w:style>
  <w:style w:type="character" w:customStyle="1" w:styleId="443">
    <w:name w:val="武汉表格 Char"/>
    <w:link w:val="444"/>
    <w:qFormat/>
    <w:uiPriority w:val="0"/>
    <w:rPr>
      <w:rFonts w:eastAsia="黑体"/>
      <w:szCs w:val="21"/>
    </w:rPr>
  </w:style>
  <w:style w:type="paragraph" w:customStyle="1" w:styleId="444">
    <w:name w:val="武汉表格"/>
    <w:basedOn w:val="1"/>
    <w:link w:val="443"/>
    <w:qFormat/>
    <w:uiPriority w:val="0"/>
    <w:rPr>
      <w:rFonts w:eastAsia="黑体" w:asciiTheme="minorHAnsi" w:hAnsiTheme="minorHAnsi" w:cstheme="minorBidi"/>
      <w:szCs w:val="21"/>
    </w:rPr>
  </w:style>
  <w:style w:type="character" w:customStyle="1" w:styleId="445">
    <w:name w:val="WW8Num12z1"/>
    <w:qFormat/>
    <w:uiPriority w:val="0"/>
    <w:rPr>
      <w:rFonts w:ascii="Wingdings 2" w:hAnsi="Wingdings 2" w:cs="StarSymbol"/>
      <w:sz w:val="18"/>
      <w:szCs w:val="18"/>
    </w:rPr>
  </w:style>
  <w:style w:type="character" w:customStyle="1" w:styleId="446">
    <w:name w:val="Char Char20"/>
    <w:qFormat/>
    <w:uiPriority w:val="0"/>
    <w:rPr>
      <w:rFonts w:ascii="楷体_GB2312" w:eastAsia="楷体_GB2312"/>
      <w:sz w:val="28"/>
    </w:rPr>
  </w:style>
  <w:style w:type="character" w:customStyle="1" w:styleId="447">
    <w:name w:val="con_text1"/>
    <w:qFormat/>
    <w:uiPriority w:val="0"/>
  </w:style>
  <w:style w:type="character" w:customStyle="1" w:styleId="448">
    <w:name w:val="批注引用2"/>
    <w:qFormat/>
    <w:uiPriority w:val="0"/>
    <w:rPr>
      <w:sz w:val="21"/>
      <w:szCs w:val="21"/>
    </w:rPr>
  </w:style>
  <w:style w:type="character" w:customStyle="1" w:styleId="449">
    <w:name w:val="WW8Num5z2"/>
    <w:qFormat/>
    <w:uiPriority w:val="0"/>
    <w:rPr>
      <w:rFonts w:ascii="StarSymbol" w:hAnsi="StarSymbol" w:cs="StarSymbol"/>
      <w:sz w:val="18"/>
      <w:szCs w:val="18"/>
    </w:rPr>
  </w:style>
  <w:style w:type="character" w:customStyle="1" w:styleId="450">
    <w:name w:val="正文缩进 Char2"/>
    <w:qFormat/>
    <w:uiPriority w:val="0"/>
    <w:rPr>
      <w:rFonts w:eastAsia="宋体"/>
      <w:sz w:val="21"/>
      <w:lang w:val="en-US" w:eastAsia="zh-CN" w:bidi="ar-SA"/>
    </w:rPr>
  </w:style>
  <w:style w:type="character" w:customStyle="1" w:styleId="451">
    <w:name w:val="正文首行缩进 Char2 Char1 Char Char1 Char2 Char Char Char Char Char Char Char Char Char Char Char"/>
    <w:qFormat/>
    <w:uiPriority w:val="0"/>
    <w:rPr>
      <w:rFonts w:hint="default" w:ascii="Arial" w:hAnsi="Arial" w:eastAsia="宋体" w:cs="Arial"/>
      <w:b/>
      <w:sz w:val="21"/>
      <w:szCs w:val="21"/>
      <w:lang w:val="en-US" w:eastAsia="zh-CN" w:bidi="ar-SA"/>
    </w:rPr>
  </w:style>
  <w:style w:type="character" w:customStyle="1" w:styleId="452">
    <w:name w:val="Char Char16"/>
    <w:qFormat/>
    <w:uiPriority w:val="0"/>
    <w:rPr>
      <w:rFonts w:ascii="宋体"/>
      <w:b/>
      <w:spacing w:val="-2"/>
      <w:position w:val="-6"/>
      <w:sz w:val="24"/>
    </w:rPr>
  </w:style>
  <w:style w:type="character" w:customStyle="1" w:styleId="453">
    <w:name w:val="批注主题 字符1"/>
    <w:qFormat/>
    <w:uiPriority w:val="99"/>
    <w:rPr>
      <w:rFonts w:ascii="Times New Roman" w:hAnsi="Times New Roman" w:eastAsia="方正仿宋_GBK" w:cs="Times New Roman"/>
      <w:b/>
      <w:bCs/>
      <w:sz w:val="24"/>
      <w:szCs w:val="24"/>
    </w:rPr>
  </w:style>
  <w:style w:type="character" w:customStyle="1" w:styleId="454">
    <w:name w:val="Char Char161"/>
    <w:qFormat/>
    <w:uiPriority w:val="0"/>
    <w:rPr>
      <w:rFonts w:ascii="宋体"/>
      <w:b/>
      <w:spacing w:val="-2"/>
      <w:position w:val="-6"/>
      <w:sz w:val="24"/>
    </w:rPr>
  </w:style>
  <w:style w:type="character" w:customStyle="1" w:styleId="455">
    <w:name w:val="引用 Char"/>
    <w:qFormat/>
    <w:uiPriority w:val="0"/>
    <w:rPr>
      <w:rFonts w:ascii="Times New Roman" w:hAnsi="Times New Roman" w:eastAsia="方正仿宋_GBK" w:cs="Times New Roman"/>
      <w:i/>
      <w:iCs/>
      <w:color w:val="000000"/>
      <w:sz w:val="24"/>
      <w:szCs w:val="20"/>
    </w:rPr>
  </w:style>
  <w:style w:type="character" w:customStyle="1" w:styleId="456">
    <w:name w:val="标题 3 Char1"/>
    <w:qFormat/>
    <w:uiPriority w:val="0"/>
    <w:rPr>
      <w:b/>
      <w:sz w:val="32"/>
    </w:rPr>
  </w:style>
  <w:style w:type="character" w:customStyle="1" w:styleId="457">
    <w:name w:val="InfoBlue Char"/>
    <w:qFormat/>
    <w:uiPriority w:val="0"/>
    <w:rPr>
      <w:color w:val="0000FF"/>
      <w:sz w:val="21"/>
    </w:rPr>
  </w:style>
  <w:style w:type="character" w:customStyle="1" w:styleId="458">
    <w:name w:val="副标题 Char3"/>
    <w:qFormat/>
    <w:uiPriority w:val="0"/>
    <w:rPr>
      <w:b/>
      <w:bCs/>
      <w:sz w:val="32"/>
      <w:szCs w:val="32"/>
    </w:rPr>
  </w:style>
  <w:style w:type="character" w:customStyle="1" w:styleId="459">
    <w:name w:val="title_orange1"/>
    <w:qFormat/>
    <w:uiPriority w:val="0"/>
    <w:rPr>
      <w:b/>
      <w:bCs/>
      <w:color w:val="CC6600"/>
      <w:sz w:val="33"/>
      <w:szCs w:val="33"/>
      <w:u w:val="none"/>
    </w:rPr>
  </w:style>
  <w:style w:type="character" w:customStyle="1" w:styleId="460">
    <w:name w:val="font61"/>
    <w:qFormat/>
    <w:uiPriority w:val="0"/>
    <w:rPr>
      <w:rFonts w:hint="default" w:ascii="Arial" w:hAnsi="Arial" w:cs="Arial"/>
      <w:b/>
      <w:color w:val="000000"/>
      <w:sz w:val="20"/>
      <w:szCs w:val="20"/>
      <w:u w:val="none"/>
    </w:rPr>
  </w:style>
  <w:style w:type="character" w:customStyle="1" w:styleId="461">
    <w:name w:val="一级条标题 Char Char"/>
    <w:link w:val="347"/>
    <w:qFormat/>
    <w:uiPriority w:val="0"/>
    <w:rPr>
      <w:rFonts w:ascii="黑体" w:eastAsia="黑体"/>
    </w:rPr>
  </w:style>
  <w:style w:type="character" w:customStyle="1" w:styleId="462">
    <w:name w:val="Char Char191"/>
    <w:qFormat/>
    <w:uiPriority w:val="0"/>
    <w:rPr>
      <w:rFonts w:ascii="Arial" w:hAnsi="Arial" w:eastAsia="黑体"/>
      <w:b/>
      <w:bCs/>
      <w:sz w:val="28"/>
      <w:szCs w:val="28"/>
    </w:rPr>
  </w:style>
  <w:style w:type="character" w:customStyle="1" w:styleId="463">
    <w:name w:val="WW8Num33z0"/>
    <w:qFormat/>
    <w:uiPriority w:val="0"/>
    <w:rPr>
      <w:rFonts w:ascii="Wingdings" w:hAnsi="Wingdings" w:cs="StarSymbol"/>
      <w:sz w:val="18"/>
      <w:szCs w:val="18"/>
    </w:rPr>
  </w:style>
  <w:style w:type="character" w:customStyle="1" w:styleId="464">
    <w:name w:val="font91"/>
    <w:qFormat/>
    <w:uiPriority w:val="0"/>
    <w:rPr>
      <w:rFonts w:hint="eastAsia" w:ascii="宋体" w:hAnsi="宋体" w:eastAsia="宋体" w:cs="宋体"/>
      <w:color w:val="000000"/>
      <w:sz w:val="20"/>
      <w:szCs w:val="20"/>
      <w:u w:val="none"/>
    </w:rPr>
  </w:style>
  <w:style w:type="character" w:customStyle="1" w:styleId="465">
    <w:name w:val="op_dict_text21"/>
    <w:qFormat/>
    <w:uiPriority w:val="0"/>
  </w:style>
  <w:style w:type="character" w:customStyle="1" w:styleId="466">
    <w:name w:val="normal91"/>
    <w:qFormat/>
    <w:uiPriority w:val="0"/>
    <w:rPr>
      <w:rFonts w:ascii="Calibri" w:hAnsi="Calibri" w:eastAsia="宋体" w:cs="Times New Roman"/>
      <w:sz w:val="20"/>
      <w:szCs w:val="20"/>
    </w:rPr>
  </w:style>
  <w:style w:type="character" w:customStyle="1" w:styleId="467">
    <w:name w:val="WW8Num18z1"/>
    <w:qFormat/>
    <w:uiPriority w:val="0"/>
    <w:rPr>
      <w:rFonts w:ascii="Wingdings 2" w:hAnsi="Wingdings 2" w:cs="StarSymbol"/>
      <w:sz w:val="18"/>
      <w:szCs w:val="18"/>
    </w:rPr>
  </w:style>
  <w:style w:type="character" w:customStyle="1" w:styleId="468">
    <w:name w:val="font121"/>
    <w:qFormat/>
    <w:uiPriority w:val="0"/>
    <w:rPr>
      <w:rFonts w:hint="eastAsia" w:ascii="宋体" w:hAnsi="宋体" w:eastAsia="宋体" w:cs="宋体"/>
      <w:b/>
      <w:color w:val="000000"/>
      <w:sz w:val="20"/>
      <w:szCs w:val="20"/>
      <w:u w:val="none"/>
    </w:rPr>
  </w:style>
  <w:style w:type="character" w:customStyle="1" w:styleId="469">
    <w:name w:val="标题 4 Char1"/>
    <w:qFormat/>
    <w:uiPriority w:val="0"/>
    <w:rPr>
      <w:rFonts w:hint="default" w:ascii="Cambria" w:hAnsi="Cambria" w:eastAsia="宋体" w:cs="Times New Roman"/>
      <w:b/>
      <w:bCs/>
      <w:sz w:val="28"/>
      <w:szCs w:val="28"/>
    </w:rPr>
  </w:style>
  <w:style w:type="character" w:customStyle="1" w:styleId="470">
    <w:name w:val="Char Char19"/>
    <w:qFormat/>
    <w:uiPriority w:val="0"/>
    <w:rPr>
      <w:rFonts w:ascii="Arial" w:hAnsi="Arial" w:eastAsia="黑体"/>
      <w:b/>
      <w:bCs/>
      <w:sz w:val="28"/>
      <w:szCs w:val="28"/>
    </w:rPr>
  </w:style>
  <w:style w:type="character" w:customStyle="1" w:styleId="471">
    <w:name w:val="标题 9 字符1"/>
    <w:qFormat/>
    <w:uiPriority w:val="9"/>
    <w:rPr>
      <w:rFonts w:ascii="Arial" w:hAnsi="Arial" w:eastAsia="黑体" w:cs="Times New Roman"/>
      <w:sz w:val="24"/>
      <w:szCs w:val="21"/>
    </w:rPr>
  </w:style>
  <w:style w:type="character" w:customStyle="1" w:styleId="472">
    <w:name w:val="font131"/>
    <w:qFormat/>
    <w:uiPriority w:val="0"/>
    <w:rPr>
      <w:rFonts w:hint="eastAsia" w:ascii="宋体" w:hAnsi="宋体" w:eastAsia="宋体" w:cs="宋体"/>
      <w:color w:val="000000"/>
      <w:sz w:val="18"/>
      <w:szCs w:val="18"/>
      <w:u w:val="none"/>
    </w:rPr>
  </w:style>
  <w:style w:type="character" w:customStyle="1" w:styleId="473">
    <w:name w:val="标题G Char"/>
    <w:qFormat/>
    <w:uiPriority w:val="0"/>
    <w:rPr>
      <w:rFonts w:hint="eastAsia" w:ascii="方正小标宋_GBK" w:hAnsi="方正小标宋_GBK" w:eastAsia="方正小标宋_GBK"/>
      <w:color w:val="000000"/>
      <w:spacing w:val="-20"/>
      <w:sz w:val="44"/>
      <w:szCs w:val="52"/>
    </w:rPr>
  </w:style>
  <w:style w:type="character" w:customStyle="1" w:styleId="474">
    <w:name w:val="批注引用1"/>
    <w:qFormat/>
    <w:uiPriority w:val="0"/>
    <w:rPr>
      <w:sz w:val="21"/>
      <w:szCs w:val="21"/>
    </w:rPr>
  </w:style>
  <w:style w:type="character" w:customStyle="1" w:styleId="475">
    <w:name w:val="WW-Absatz-Standardschriftart111"/>
    <w:qFormat/>
    <w:uiPriority w:val="0"/>
  </w:style>
  <w:style w:type="character" w:customStyle="1" w:styleId="476">
    <w:name w:val="font81"/>
    <w:qFormat/>
    <w:uiPriority w:val="0"/>
    <w:rPr>
      <w:rFonts w:hint="eastAsia" w:ascii="宋体" w:hAnsi="宋体" w:eastAsia="宋体" w:cs="宋体"/>
      <w:b/>
      <w:color w:val="000000"/>
      <w:sz w:val="20"/>
      <w:szCs w:val="20"/>
      <w:u w:val="none"/>
    </w:rPr>
  </w:style>
  <w:style w:type="character" w:customStyle="1" w:styleId="477">
    <w:name w:val="m1"/>
    <w:qFormat/>
    <w:uiPriority w:val="0"/>
    <w:rPr>
      <w:rFonts w:hint="eastAsia" w:ascii="宋体" w:hAnsi="宋体" w:eastAsia="宋体"/>
      <w:color w:val="0000FF"/>
      <w:lang w:val="en-US" w:eastAsia="zh-CN" w:bidi="ar-SA"/>
    </w:rPr>
  </w:style>
  <w:style w:type="character" w:customStyle="1" w:styleId="478">
    <w:name w:val="表格 Char Char"/>
    <w:link w:val="479"/>
    <w:qFormat/>
    <w:uiPriority w:val="0"/>
    <w:rPr>
      <w:rFonts w:ascii="Arial" w:hAnsi="Arial"/>
      <w:sz w:val="24"/>
      <w:szCs w:val="24"/>
    </w:rPr>
  </w:style>
  <w:style w:type="paragraph" w:customStyle="1" w:styleId="479">
    <w:name w:val="表格"/>
    <w:basedOn w:val="1"/>
    <w:link w:val="478"/>
    <w:qFormat/>
    <w:uiPriority w:val="0"/>
    <w:rPr>
      <w:rFonts w:ascii="Arial" w:hAnsi="Arial" w:eastAsiaTheme="minorEastAsia" w:cstheme="minorBidi"/>
      <w:sz w:val="24"/>
    </w:rPr>
  </w:style>
  <w:style w:type="character" w:customStyle="1" w:styleId="480">
    <w:name w:val="WW8Num21z2"/>
    <w:qFormat/>
    <w:uiPriority w:val="0"/>
    <w:rPr>
      <w:rFonts w:ascii="StarSymbol" w:hAnsi="StarSymbol" w:cs="StarSymbol"/>
      <w:sz w:val="18"/>
      <w:szCs w:val="18"/>
    </w:rPr>
  </w:style>
  <w:style w:type="character" w:customStyle="1" w:styleId="481">
    <w:name w:val="副标题 Char1"/>
    <w:qFormat/>
    <w:uiPriority w:val="0"/>
    <w:rPr>
      <w:rFonts w:ascii="Cambria" w:hAnsi="Cambria" w:cs="Times New Roman"/>
      <w:b/>
      <w:bCs/>
      <w:sz w:val="32"/>
      <w:szCs w:val="32"/>
    </w:rPr>
  </w:style>
  <w:style w:type="character" w:customStyle="1" w:styleId="482">
    <w:name w:val="atitle31"/>
    <w:qFormat/>
    <w:uiPriority w:val="0"/>
    <w:rPr>
      <w:rFonts w:hint="default" w:ascii="Arial" w:hAnsi="Arial" w:cs="Arial"/>
      <w:b/>
      <w:bCs/>
      <w:sz w:val="29"/>
      <w:szCs w:val="29"/>
    </w:rPr>
  </w:style>
  <w:style w:type="character" w:customStyle="1" w:styleId="483">
    <w:name w:val="副标题 Char2"/>
    <w:qFormat/>
    <w:uiPriority w:val="0"/>
    <w:rPr>
      <w:rFonts w:ascii="Cambria" w:hAnsi="Cambria" w:cs="Times New Roman"/>
      <w:b/>
      <w:bCs/>
      <w:sz w:val="32"/>
      <w:szCs w:val="32"/>
    </w:rPr>
  </w:style>
  <w:style w:type="character" w:customStyle="1" w:styleId="484">
    <w:name w:val="WW8Num21z1"/>
    <w:qFormat/>
    <w:uiPriority w:val="0"/>
    <w:rPr>
      <w:rFonts w:ascii="Wingdings" w:hAnsi="Wingdings"/>
    </w:rPr>
  </w:style>
  <w:style w:type="character" w:customStyle="1" w:styleId="485">
    <w:name w:val="font191"/>
    <w:qFormat/>
    <w:uiPriority w:val="0"/>
    <w:rPr>
      <w:rFonts w:hint="default" w:ascii="Arial" w:hAnsi="Arial" w:cs="Arial"/>
      <w:b/>
      <w:color w:val="000000"/>
      <w:sz w:val="20"/>
      <w:szCs w:val="20"/>
      <w:u w:val="none"/>
    </w:rPr>
  </w:style>
  <w:style w:type="character" w:customStyle="1" w:styleId="486">
    <w:name w:val="MM Topic 2 Char"/>
    <w:link w:val="487"/>
    <w:qFormat/>
    <w:uiPriority w:val="0"/>
    <w:rPr>
      <w:rFonts w:ascii="Cambria" w:hAnsi="Cambria"/>
      <w:b/>
      <w:bCs/>
      <w:sz w:val="32"/>
      <w:szCs w:val="32"/>
      <w:lang w:val="zh-CN"/>
    </w:rPr>
  </w:style>
  <w:style w:type="paragraph" w:customStyle="1" w:styleId="487">
    <w:name w:val="MM Topic 2"/>
    <w:basedOn w:val="3"/>
    <w:link w:val="486"/>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488">
    <w:name w:val="注释标题 Char"/>
    <w:qFormat/>
    <w:uiPriority w:val="0"/>
    <w:rPr>
      <w:sz w:val="21"/>
      <w:szCs w:val="24"/>
    </w:rPr>
  </w:style>
  <w:style w:type="character" w:customStyle="1" w:styleId="489">
    <w:name w:val="页眉 字符1"/>
    <w:qFormat/>
    <w:uiPriority w:val="0"/>
    <w:rPr>
      <w:rFonts w:ascii="Times New Roman" w:hAnsi="Times New Roman" w:eastAsia="方正仿宋_GBK" w:cs="Times New Roman"/>
      <w:sz w:val="18"/>
      <w:szCs w:val="18"/>
    </w:rPr>
  </w:style>
  <w:style w:type="character" w:customStyle="1" w:styleId="490">
    <w:name w:val="称呼 Char"/>
    <w:qFormat/>
    <w:uiPriority w:val="0"/>
    <w:rPr>
      <w:sz w:val="21"/>
      <w:szCs w:val="24"/>
    </w:rPr>
  </w:style>
  <w:style w:type="character" w:customStyle="1" w:styleId="491">
    <w:name w:val="WW8Num16z2"/>
    <w:qFormat/>
    <w:uiPriority w:val="0"/>
    <w:rPr>
      <w:rFonts w:ascii="StarSymbol" w:hAnsi="StarSymbol" w:cs="StarSymbol"/>
      <w:sz w:val="18"/>
      <w:szCs w:val="18"/>
    </w:rPr>
  </w:style>
  <w:style w:type="character" w:customStyle="1" w:styleId="492">
    <w:name w:val="HTML 地址 Char"/>
    <w:qFormat/>
    <w:uiPriority w:val="0"/>
    <w:rPr>
      <w:i/>
      <w:iCs/>
      <w:sz w:val="21"/>
      <w:szCs w:val="24"/>
    </w:rPr>
  </w:style>
  <w:style w:type="character" w:customStyle="1" w:styleId="493">
    <w:name w:val="WW8Num22z0"/>
    <w:qFormat/>
    <w:uiPriority w:val="0"/>
    <w:rPr>
      <w:rFonts w:ascii="Wingdings" w:hAnsi="Wingdings" w:cs="StarSymbol"/>
      <w:sz w:val="18"/>
      <w:szCs w:val="18"/>
    </w:rPr>
  </w:style>
  <w:style w:type="character" w:customStyle="1" w:styleId="494">
    <w:name w:val="尾注文本 Char1"/>
    <w:qFormat/>
    <w:uiPriority w:val="0"/>
    <w:rPr>
      <w:szCs w:val="24"/>
      <w:lang w:val="zh-CN"/>
    </w:rPr>
  </w:style>
  <w:style w:type="character" w:customStyle="1" w:styleId="495">
    <w:name w:val="WW8Num18z0"/>
    <w:qFormat/>
    <w:uiPriority w:val="0"/>
    <w:rPr>
      <w:rFonts w:ascii="Wingdings" w:hAnsi="Wingdings" w:cs="StarSymbol"/>
      <w:sz w:val="18"/>
      <w:szCs w:val="18"/>
    </w:rPr>
  </w:style>
  <w:style w:type="character" w:customStyle="1" w:styleId="496">
    <w:name w:val="HTML 预设格式 Char"/>
    <w:qFormat/>
    <w:uiPriority w:val="99"/>
    <w:rPr>
      <w:rFonts w:ascii="Courier New" w:hAnsi="Courier New" w:cs="Courier New"/>
    </w:rPr>
  </w:style>
  <w:style w:type="character" w:customStyle="1" w:styleId="497">
    <w:name w:val="WW8Num27z2"/>
    <w:qFormat/>
    <w:uiPriority w:val="0"/>
    <w:rPr>
      <w:rFonts w:ascii="StarSymbol" w:hAnsi="StarSymbol" w:cs="StarSymbol"/>
      <w:sz w:val="18"/>
      <w:szCs w:val="18"/>
    </w:rPr>
  </w:style>
  <w:style w:type="character" w:customStyle="1" w:styleId="498">
    <w:name w:val="正文首行缩进 2 Char"/>
    <w:qFormat/>
    <w:uiPriority w:val="0"/>
    <w:rPr>
      <w:rFonts w:ascii="楷体_GB2312" w:eastAsia="楷体_GB2312"/>
      <w:sz w:val="21"/>
      <w:szCs w:val="24"/>
    </w:rPr>
  </w:style>
  <w:style w:type="character" w:customStyle="1" w:styleId="499">
    <w:name w:val="atitle21"/>
    <w:qFormat/>
    <w:uiPriority w:val="0"/>
    <w:rPr>
      <w:rFonts w:hint="default" w:ascii="Arial" w:hAnsi="Arial" w:cs="Arial"/>
      <w:b/>
      <w:bCs/>
      <w:sz w:val="35"/>
      <w:szCs w:val="35"/>
    </w:rPr>
  </w:style>
  <w:style w:type="character" w:customStyle="1" w:styleId="500">
    <w:name w:val="标题 1 Char2"/>
    <w:qFormat/>
    <w:uiPriority w:val="0"/>
    <w:rPr>
      <w:rFonts w:ascii="Times New Roman" w:hAnsi="Times New Roman" w:eastAsia="宋体" w:cs="Times New Roman"/>
      <w:b/>
      <w:bCs/>
      <w:sz w:val="32"/>
      <w:szCs w:val="28"/>
    </w:rPr>
  </w:style>
  <w:style w:type="character" w:customStyle="1" w:styleId="501">
    <w:name w:val="op_dict3_lineone_result_tip"/>
    <w:qFormat/>
    <w:uiPriority w:val="0"/>
    <w:rPr>
      <w:color w:val="999999"/>
    </w:rPr>
  </w:style>
  <w:style w:type="character" w:customStyle="1" w:styleId="502">
    <w:name w:val="标题 2 Char2"/>
    <w:qFormat/>
    <w:uiPriority w:val="0"/>
    <w:rPr>
      <w:rFonts w:ascii="Times New Roman" w:hAnsi="Times New Roman" w:eastAsia="宋体" w:cs="Times New Roman"/>
      <w:b/>
      <w:bCs/>
      <w:sz w:val="30"/>
      <w:szCs w:val="32"/>
    </w:rPr>
  </w:style>
  <w:style w:type="character" w:customStyle="1" w:styleId="503">
    <w:name w:val="标题 3 Char2"/>
    <w:qFormat/>
    <w:uiPriority w:val="0"/>
    <w:rPr>
      <w:rFonts w:ascii="Times New Roman" w:hAnsi="Times New Roman" w:eastAsia="宋体" w:cs="Times New Roman"/>
      <w:b/>
      <w:bCs/>
      <w:sz w:val="28"/>
      <w:szCs w:val="18"/>
    </w:rPr>
  </w:style>
  <w:style w:type="character" w:customStyle="1" w:styleId="504">
    <w:name w:val="WW8Num9z2"/>
    <w:qFormat/>
    <w:uiPriority w:val="0"/>
    <w:rPr>
      <w:rFonts w:ascii="StarSymbol" w:hAnsi="StarSymbol" w:cs="StarSymbol"/>
      <w:sz w:val="18"/>
      <w:szCs w:val="18"/>
    </w:rPr>
  </w:style>
  <w:style w:type="character" w:customStyle="1" w:styleId="505">
    <w:name w:val="标题 4 Char2"/>
    <w:qFormat/>
    <w:uiPriority w:val="0"/>
    <w:rPr>
      <w:rFonts w:ascii="Times New Roman" w:hAnsi="Times New Roman" w:eastAsia="宋体" w:cs="Times New Roman"/>
      <w:b/>
      <w:bCs/>
      <w:sz w:val="24"/>
      <w:szCs w:val="28"/>
    </w:rPr>
  </w:style>
  <w:style w:type="character" w:customStyle="1" w:styleId="506">
    <w:name w:val="WW8Num13z1"/>
    <w:qFormat/>
    <w:uiPriority w:val="0"/>
    <w:rPr>
      <w:rFonts w:ascii="Wingdings 2" w:hAnsi="Wingdings 2" w:cs="StarSymbol"/>
      <w:sz w:val="18"/>
      <w:szCs w:val="18"/>
    </w:rPr>
  </w:style>
  <w:style w:type="character" w:customStyle="1" w:styleId="507">
    <w:name w:val="标题 5 Char2"/>
    <w:qFormat/>
    <w:uiPriority w:val="0"/>
    <w:rPr>
      <w:rFonts w:ascii="Times New Roman" w:hAnsi="Times New Roman" w:eastAsia="宋体" w:cs="Times New Roman"/>
      <w:b/>
      <w:bCs/>
      <w:sz w:val="21"/>
      <w:szCs w:val="28"/>
      <w:lang w:val="zh-CN"/>
    </w:rPr>
  </w:style>
  <w:style w:type="character" w:customStyle="1" w:styleId="508">
    <w:name w:val="WW8Num15z7"/>
    <w:qFormat/>
    <w:uiPriority w:val="0"/>
    <w:rPr>
      <w:rFonts w:ascii="Wingdings" w:hAnsi="Wingdings"/>
    </w:rPr>
  </w:style>
  <w:style w:type="character" w:customStyle="1" w:styleId="509">
    <w:name w:val="标题 6 Char2"/>
    <w:qFormat/>
    <w:uiPriority w:val="0"/>
    <w:rPr>
      <w:rFonts w:ascii="Cambria" w:hAnsi="Cambria" w:eastAsia="宋体" w:cs="Times New Roman"/>
      <w:b/>
      <w:bCs/>
      <w:sz w:val="24"/>
      <w:szCs w:val="24"/>
      <w:lang w:val="zh-CN"/>
    </w:rPr>
  </w:style>
  <w:style w:type="character" w:customStyle="1" w:styleId="510">
    <w:name w:val="WW8Num26z0"/>
    <w:qFormat/>
    <w:uiPriority w:val="0"/>
    <w:rPr>
      <w:rFonts w:ascii="Wingdings" w:hAnsi="Wingdings" w:cs="StarSymbol"/>
      <w:sz w:val="18"/>
      <w:szCs w:val="18"/>
    </w:rPr>
  </w:style>
  <w:style w:type="character" w:customStyle="1" w:styleId="511">
    <w:name w:val="正文文本缩进 Char3"/>
    <w:qFormat/>
    <w:uiPriority w:val="0"/>
    <w:rPr>
      <w:rFonts w:ascii="Times New Roman" w:hAnsi="Times New Roman" w:eastAsia="宋体" w:cs="Times New Roman"/>
      <w:szCs w:val="24"/>
      <w:lang w:val="zh-CN" w:eastAsia="zh-CN"/>
    </w:rPr>
  </w:style>
  <w:style w:type="character" w:customStyle="1" w:styleId="512">
    <w:name w:val="WW8Num26z2"/>
    <w:qFormat/>
    <w:uiPriority w:val="0"/>
    <w:rPr>
      <w:rFonts w:ascii="StarSymbol" w:hAnsi="StarSymbol" w:cs="StarSymbol"/>
      <w:sz w:val="18"/>
      <w:szCs w:val="18"/>
    </w:rPr>
  </w:style>
  <w:style w:type="character" w:customStyle="1" w:styleId="513">
    <w:name w:val="批注框文本 Char3"/>
    <w:qFormat/>
    <w:uiPriority w:val="99"/>
    <w:rPr>
      <w:rFonts w:ascii="Times New Roman" w:hAnsi="Times New Roman" w:eastAsia="宋体" w:cs="Times New Roman"/>
      <w:sz w:val="18"/>
      <w:szCs w:val="18"/>
    </w:rPr>
  </w:style>
  <w:style w:type="character" w:customStyle="1" w:styleId="514">
    <w:name w:val="bz-content"/>
    <w:qFormat/>
    <w:uiPriority w:val="0"/>
  </w:style>
  <w:style w:type="character" w:customStyle="1" w:styleId="515">
    <w:name w:val="标题 Char2"/>
    <w:qFormat/>
    <w:uiPriority w:val="0"/>
    <w:rPr>
      <w:rFonts w:ascii="Cambria" w:hAnsi="Cambria" w:eastAsia="黑体" w:cs="Times New Roman"/>
      <w:b/>
      <w:bCs/>
      <w:sz w:val="52"/>
      <w:szCs w:val="32"/>
    </w:rPr>
  </w:style>
  <w:style w:type="character" w:customStyle="1" w:styleId="516">
    <w:name w:val="标题 字符1"/>
    <w:qFormat/>
    <w:uiPriority w:val="0"/>
    <w:rPr>
      <w:rFonts w:ascii="宋体" w:hAnsi="宋体" w:eastAsia="方正小标宋_GBK" w:cs="Times New Roman"/>
      <w:color w:val="000000"/>
      <w:sz w:val="52"/>
      <w:szCs w:val="52"/>
    </w:rPr>
  </w:style>
  <w:style w:type="character" w:customStyle="1" w:styleId="517">
    <w:name w:val="正文2 字符"/>
    <w:link w:val="518"/>
    <w:qFormat/>
    <w:uiPriority w:val="0"/>
    <w:rPr>
      <w:szCs w:val="24"/>
    </w:rPr>
  </w:style>
  <w:style w:type="paragraph" w:customStyle="1" w:styleId="518">
    <w:name w:val="正文2"/>
    <w:basedOn w:val="1"/>
    <w:link w:val="517"/>
    <w:qFormat/>
    <w:uiPriority w:val="0"/>
    <w:pPr>
      <w:spacing w:line="360" w:lineRule="auto"/>
      <w:ind w:firstLine="420"/>
    </w:pPr>
    <w:rPr>
      <w:rFonts w:asciiTheme="minorHAnsi" w:hAnsiTheme="minorHAnsi" w:eastAsiaTheme="minorEastAsia" w:cstheme="minorBidi"/>
    </w:rPr>
  </w:style>
  <w:style w:type="character" w:customStyle="1" w:styleId="519">
    <w:name w:val="WW8Num4z2"/>
    <w:qFormat/>
    <w:uiPriority w:val="0"/>
    <w:rPr>
      <w:rFonts w:ascii="StarSymbol" w:hAnsi="StarSymbol" w:cs="StarSymbol"/>
      <w:sz w:val="18"/>
      <w:szCs w:val="18"/>
    </w:rPr>
  </w:style>
  <w:style w:type="character" w:customStyle="1" w:styleId="520">
    <w:name w:val="标题 7 Char2"/>
    <w:qFormat/>
    <w:uiPriority w:val="0"/>
    <w:rPr>
      <w:rFonts w:ascii="Times New Roman" w:hAnsi="Times New Roman" w:eastAsia="宋体" w:cs="Times New Roman"/>
      <w:b/>
      <w:bCs/>
      <w:sz w:val="24"/>
      <w:szCs w:val="24"/>
    </w:rPr>
  </w:style>
  <w:style w:type="character" w:customStyle="1" w:styleId="521">
    <w:name w:val="WW-Absatz-Standardschriftart1"/>
    <w:qFormat/>
    <w:uiPriority w:val="0"/>
  </w:style>
  <w:style w:type="character" w:customStyle="1" w:styleId="522">
    <w:name w:val="标题 9 Char2"/>
    <w:qFormat/>
    <w:uiPriority w:val="0"/>
    <w:rPr>
      <w:rFonts w:ascii="Times New Roman" w:hAnsi="Times New Roman" w:eastAsia="宋体" w:cs="Times New Roman"/>
      <w:b/>
      <w:bCs/>
      <w:sz w:val="30"/>
      <w:szCs w:val="18"/>
    </w:rPr>
  </w:style>
  <w:style w:type="character" w:customStyle="1" w:styleId="523">
    <w:name w:val="WW8Num3z1"/>
    <w:qFormat/>
    <w:uiPriority w:val="0"/>
    <w:rPr>
      <w:rFonts w:ascii="Wingdings 2" w:hAnsi="Wingdings 2" w:cs="StarSymbol"/>
      <w:sz w:val="18"/>
      <w:szCs w:val="18"/>
    </w:rPr>
  </w:style>
  <w:style w:type="character" w:customStyle="1" w:styleId="524">
    <w:name w:val="批注文字 Char3"/>
    <w:qFormat/>
    <w:uiPriority w:val="99"/>
    <w:rPr>
      <w:rFonts w:ascii="Times New Roman" w:hAnsi="Times New Roman" w:eastAsia="宋体" w:cs="Times New Roman"/>
      <w:szCs w:val="24"/>
      <w:lang w:val="zh-CN"/>
    </w:rPr>
  </w:style>
  <w:style w:type="character" w:customStyle="1" w:styleId="525">
    <w:name w:val="WW8Num29z1"/>
    <w:qFormat/>
    <w:uiPriority w:val="0"/>
    <w:rPr>
      <w:rFonts w:ascii="Wingdings 2" w:hAnsi="Wingdings 2" w:cs="StarSymbol"/>
      <w:sz w:val="18"/>
      <w:szCs w:val="18"/>
    </w:rPr>
  </w:style>
  <w:style w:type="character" w:customStyle="1" w:styleId="526">
    <w:name w:val="正文文本 Char3"/>
    <w:qFormat/>
    <w:uiPriority w:val="0"/>
    <w:rPr>
      <w:rFonts w:ascii="Times New Roman" w:hAnsi="Times New Roman" w:eastAsia="宋体" w:cs="Times New Roman"/>
      <w:szCs w:val="24"/>
    </w:rPr>
  </w:style>
  <w:style w:type="character" w:customStyle="1" w:styleId="527">
    <w:name w:val="WW8Num9z1"/>
    <w:qFormat/>
    <w:uiPriority w:val="0"/>
    <w:rPr>
      <w:rFonts w:ascii="Wingdings 2" w:hAnsi="Wingdings 2" w:cs="StarSymbol"/>
      <w:sz w:val="18"/>
      <w:szCs w:val="18"/>
    </w:rPr>
  </w:style>
  <w:style w:type="character" w:customStyle="1" w:styleId="528">
    <w:name w:val="日期 Char3"/>
    <w:qFormat/>
    <w:uiPriority w:val="0"/>
    <w:rPr>
      <w:rFonts w:ascii="Times New Roman" w:hAnsi="Times New Roman" w:eastAsia="宋体" w:cs="Times New Roman"/>
      <w:szCs w:val="24"/>
    </w:rPr>
  </w:style>
  <w:style w:type="character" w:customStyle="1" w:styleId="529">
    <w:name w:val="WW8Num5z1"/>
    <w:qFormat/>
    <w:uiPriority w:val="0"/>
    <w:rPr>
      <w:rFonts w:ascii="Wingdings 2" w:hAnsi="Wingdings 2" w:cs="StarSymbol"/>
      <w:sz w:val="18"/>
      <w:szCs w:val="18"/>
    </w:rPr>
  </w:style>
  <w:style w:type="character" w:customStyle="1" w:styleId="530">
    <w:name w:val="正文首行缩进 Char4"/>
    <w:basedOn w:val="526"/>
    <w:qFormat/>
    <w:uiPriority w:val="0"/>
    <w:rPr>
      <w:rFonts w:ascii="Times New Roman" w:hAnsi="Times New Roman" w:eastAsia="宋体" w:cs="Times New Roman"/>
      <w:szCs w:val="24"/>
    </w:rPr>
  </w:style>
  <w:style w:type="character" w:customStyle="1" w:styleId="531">
    <w:name w:val="标题 4 字符1"/>
    <w:qFormat/>
    <w:uiPriority w:val="9"/>
    <w:rPr>
      <w:rFonts w:ascii="仿宋" w:hAnsi="仿宋" w:eastAsia="仿宋"/>
      <w:b/>
      <w:bCs/>
      <w:sz w:val="32"/>
      <w:szCs w:val="32"/>
    </w:rPr>
  </w:style>
  <w:style w:type="character" w:customStyle="1" w:styleId="532">
    <w:name w:val="正文文本 2 Char2"/>
    <w:qFormat/>
    <w:uiPriority w:val="0"/>
    <w:rPr>
      <w:rFonts w:ascii="Times New Roman" w:hAnsi="Times New Roman" w:eastAsia="宋体" w:cs="Times New Roman"/>
      <w:szCs w:val="24"/>
    </w:rPr>
  </w:style>
  <w:style w:type="character" w:customStyle="1" w:styleId="533">
    <w:name w:val="Bullets"/>
    <w:qFormat/>
    <w:uiPriority w:val="0"/>
    <w:rPr>
      <w:rFonts w:ascii="StarSymbol" w:hAnsi="StarSymbol" w:eastAsia="StarSymbol" w:cs="StarSymbol"/>
      <w:sz w:val="18"/>
      <w:szCs w:val="18"/>
    </w:rPr>
  </w:style>
  <w:style w:type="character" w:customStyle="1" w:styleId="534">
    <w:name w:val="正文文本 3 Char2"/>
    <w:qFormat/>
    <w:uiPriority w:val="0"/>
    <w:rPr>
      <w:rFonts w:ascii="Times New Roman" w:hAnsi="Times New Roman" w:eastAsia="宋体" w:cs="Times New Roman"/>
      <w:sz w:val="16"/>
      <w:szCs w:val="16"/>
    </w:rPr>
  </w:style>
  <w:style w:type="character" w:customStyle="1" w:styleId="535">
    <w:name w:val="WW8Num39z2"/>
    <w:qFormat/>
    <w:uiPriority w:val="0"/>
    <w:rPr>
      <w:rFonts w:ascii="StarSymbol" w:hAnsi="StarSymbol" w:cs="StarSymbol"/>
      <w:sz w:val="18"/>
      <w:szCs w:val="18"/>
    </w:rPr>
  </w:style>
  <w:style w:type="character" w:customStyle="1" w:styleId="536">
    <w:name w:val="正文文本缩进 2 Char3"/>
    <w:qFormat/>
    <w:uiPriority w:val="0"/>
    <w:rPr>
      <w:rFonts w:ascii="Times New Roman" w:hAnsi="Times New Roman" w:eastAsia="楷体_GB2312" w:cs="Times New Roman"/>
      <w:sz w:val="24"/>
      <w:szCs w:val="24"/>
    </w:rPr>
  </w:style>
  <w:style w:type="character" w:customStyle="1" w:styleId="537">
    <w:name w:val="WW8Num11z2"/>
    <w:qFormat/>
    <w:uiPriority w:val="0"/>
    <w:rPr>
      <w:rFonts w:ascii="StarSymbol" w:hAnsi="StarSymbol" w:cs="StarSymbol"/>
      <w:sz w:val="18"/>
      <w:szCs w:val="18"/>
    </w:rPr>
  </w:style>
  <w:style w:type="character" w:customStyle="1" w:styleId="538">
    <w:name w:val="正文文本缩进 3 Char2"/>
    <w:qFormat/>
    <w:uiPriority w:val="0"/>
    <w:rPr>
      <w:rFonts w:ascii="Times New Roman" w:hAnsi="Times New Roman" w:eastAsia="宋体" w:cs="Times New Roman"/>
      <w:sz w:val="16"/>
      <w:szCs w:val="16"/>
    </w:rPr>
  </w:style>
  <w:style w:type="character" w:customStyle="1" w:styleId="539">
    <w:name w:val="WW8Num4z1"/>
    <w:qFormat/>
    <w:uiPriority w:val="0"/>
    <w:rPr>
      <w:rFonts w:ascii="Wingdings" w:hAnsi="Wingdings"/>
    </w:rPr>
  </w:style>
  <w:style w:type="character" w:customStyle="1" w:styleId="540">
    <w:name w:val="方案正文 Char1"/>
    <w:link w:val="541"/>
    <w:qFormat/>
    <w:uiPriority w:val="0"/>
    <w:rPr>
      <w:rFonts w:ascii="宋体" w:hAnsi="宋体" w:cs="宋体"/>
      <w:szCs w:val="28"/>
    </w:rPr>
  </w:style>
  <w:style w:type="paragraph" w:customStyle="1" w:styleId="541">
    <w:name w:val="方案正文"/>
    <w:basedOn w:val="1"/>
    <w:next w:val="1"/>
    <w:link w:val="540"/>
    <w:qFormat/>
    <w:uiPriority w:val="0"/>
    <w:pPr>
      <w:spacing w:line="440" w:lineRule="exact"/>
      <w:ind w:firstLine="200"/>
      <w:jc w:val="left"/>
    </w:pPr>
    <w:rPr>
      <w:rFonts w:ascii="宋体" w:hAnsi="宋体" w:cs="宋体" w:eastAsiaTheme="minorEastAsia"/>
      <w:szCs w:val="28"/>
    </w:rPr>
  </w:style>
  <w:style w:type="character" w:customStyle="1" w:styleId="542">
    <w:name w:val="标题 8 字符1"/>
    <w:qFormat/>
    <w:uiPriority w:val="9"/>
    <w:rPr>
      <w:rFonts w:ascii="Arial" w:hAnsi="Arial" w:eastAsia="黑体" w:cs="Times New Roman"/>
      <w:sz w:val="24"/>
      <w:szCs w:val="24"/>
    </w:rPr>
  </w:style>
  <w:style w:type="character" w:customStyle="1" w:styleId="543">
    <w:name w:val="FA正文 Char"/>
    <w:link w:val="544"/>
    <w:qFormat/>
    <w:uiPriority w:val="0"/>
    <w:rPr>
      <w:rFonts w:ascii="宋体" w:hAnsi="宋体"/>
      <w:spacing w:val="10"/>
      <w:sz w:val="24"/>
      <w:szCs w:val="24"/>
    </w:rPr>
  </w:style>
  <w:style w:type="paragraph" w:customStyle="1" w:styleId="544">
    <w:name w:val="FA正文"/>
    <w:basedOn w:val="1"/>
    <w:link w:val="543"/>
    <w:qFormat/>
    <w:uiPriority w:val="0"/>
    <w:pPr>
      <w:tabs>
        <w:tab w:val="left" w:pos="3375"/>
      </w:tabs>
      <w:spacing w:line="360" w:lineRule="auto"/>
      <w:ind w:firstLine="520"/>
    </w:pPr>
    <w:rPr>
      <w:rFonts w:ascii="宋体" w:hAnsi="宋体" w:eastAsiaTheme="minorEastAsia" w:cstheme="minorBidi"/>
      <w:spacing w:val="10"/>
      <w:sz w:val="24"/>
    </w:rPr>
  </w:style>
  <w:style w:type="character" w:customStyle="1" w:styleId="545">
    <w:name w:val="WW8Num18z7"/>
    <w:qFormat/>
    <w:uiPriority w:val="0"/>
    <w:rPr>
      <w:rFonts w:ascii="Wingdings" w:hAnsi="Wingdings"/>
    </w:rPr>
  </w:style>
  <w:style w:type="character" w:customStyle="1" w:styleId="546">
    <w:name w:val="方案正文-样式 小四 行距: 1.5 倍行距 Char"/>
    <w:link w:val="547"/>
    <w:qFormat/>
    <w:uiPriority w:val="0"/>
    <w:rPr>
      <w:sz w:val="24"/>
      <w:lang w:val="zh-CN"/>
    </w:rPr>
  </w:style>
  <w:style w:type="paragraph" w:customStyle="1" w:styleId="547">
    <w:name w:val="方案正文-样式 小四 行距: 1.5 倍行距"/>
    <w:basedOn w:val="1"/>
    <w:link w:val="546"/>
    <w:qFormat/>
    <w:uiPriority w:val="0"/>
    <w:pPr>
      <w:spacing w:before="260" w:after="260" w:line="360" w:lineRule="auto"/>
      <w:ind w:left="1134" w:firstLine="480"/>
    </w:pPr>
    <w:rPr>
      <w:rFonts w:asciiTheme="minorHAnsi" w:hAnsiTheme="minorHAnsi" w:eastAsiaTheme="minorEastAsia" w:cstheme="minorBidi"/>
      <w:sz w:val="24"/>
      <w:szCs w:val="22"/>
      <w:lang w:val="zh-CN"/>
    </w:rPr>
  </w:style>
  <w:style w:type="character" w:customStyle="1" w:styleId="548">
    <w:name w:val="WW8Num36z2"/>
    <w:qFormat/>
    <w:uiPriority w:val="0"/>
    <w:rPr>
      <w:rFonts w:ascii="StarSymbol" w:hAnsi="StarSymbol" w:cs="StarSymbol"/>
      <w:sz w:val="18"/>
      <w:szCs w:val="18"/>
    </w:rPr>
  </w:style>
  <w:style w:type="character" w:customStyle="1" w:styleId="549">
    <w:name w:val="label_list1"/>
    <w:qFormat/>
    <w:uiPriority w:val="0"/>
  </w:style>
  <w:style w:type="character" w:customStyle="1" w:styleId="550">
    <w:name w:val="WW8Num9z0"/>
    <w:qFormat/>
    <w:uiPriority w:val="0"/>
    <w:rPr>
      <w:rFonts w:ascii="Wingdings" w:hAnsi="Wingdings" w:cs="StarSymbol"/>
      <w:sz w:val="18"/>
      <w:szCs w:val="18"/>
    </w:rPr>
  </w:style>
  <w:style w:type="character" w:customStyle="1" w:styleId="551">
    <w:name w:val="p11b1"/>
    <w:qFormat/>
    <w:uiPriority w:val="0"/>
    <w:rPr>
      <w:color w:val="000000"/>
      <w:spacing w:val="320"/>
      <w:sz w:val="20"/>
      <w:szCs w:val="20"/>
      <w:u w:val="none"/>
    </w:rPr>
  </w:style>
  <w:style w:type="character" w:customStyle="1" w:styleId="552">
    <w:name w:val="WW8Num8z1"/>
    <w:qFormat/>
    <w:uiPriority w:val="0"/>
    <w:rPr>
      <w:rFonts w:ascii="Wingdings 2" w:hAnsi="Wingdings 2" w:cs="StarSymbol"/>
      <w:sz w:val="18"/>
      <w:szCs w:val="18"/>
    </w:rPr>
  </w:style>
  <w:style w:type="character" w:customStyle="1" w:styleId="553">
    <w:name w:val="Indent Normal Char"/>
    <w:qFormat/>
    <w:uiPriority w:val="0"/>
    <w:rPr>
      <w:rFonts w:hint="eastAsia" w:ascii="宋体" w:hAnsi="宋体" w:eastAsia="宋体"/>
      <w:sz w:val="21"/>
      <w:szCs w:val="24"/>
      <w:lang w:val="en-US" w:eastAsia="zh-CN" w:bidi="ar-SA"/>
    </w:rPr>
  </w:style>
  <w:style w:type="character" w:customStyle="1" w:styleId="554">
    <w:name w:val="标题 2 字符1"/>
    <w:qFormat/>
    <w:uiPriority w:val="0"/>
    <w:rPr>
      <w:rFonts w:ascii="楷体" w:eastAsia="楷体"/>
      <w:b/>
      <w:bCs/>
      <w:color w:val="000000"/>
      <w:sz w:val="32"/>
      <w:szCs w:val="28"/>
    </w:rPr>
  </w:style>
  <w:style w:type="character" w:customStyle="1" w:styleId="555">
    <w:name w:val="large1"/>
    <w:qFormat/>
    <w:uiPriority w:val="0"/>
    <w:rPr>
      <w:rFonts w:hint="eastAsia" w:ascii="宋体" w:hAnsi="宋体" w:eastAsia="宋体"/>
      <w:sz w:val="22"/>
      <w:szCs w:val="22"/>
    </w:rPr>
  </w:style>
  <w:style w:type="character" w:customStyle="1" w:styleId="556">
    <w:name w:val="WW8Num32z1"/>
    <w:qFormat/>
    <w:uiPriority w:val="0"/>
    <w:rPr>
      <w:rFonts w:ascii="Wingdings 2" w:hAnsi="Wingdings 2" w:cs="StarSymbol"/>
      <w:sz w:val="18"/>
      <w:szCs w:val="18"/>
    </w:rPr>
  </w:style>
  <w:style w:type="character" w:customStyle="1" w:styleId="557">
    <w:name w:val="f141"/>
    <w:qFormat/>
    <w:uiPriority w:val="0"/>
    <w:rPr>
      <w:sz w:val="21"/>
      <w:szCs w:val="21"/>
    </w:rPr>
  </w:style>
  <w:style w:type="character" w:customStyle="1" w:styleId="558">
    <w:name w:val="WW8Num25z2"/>
    <w:qFormat/>
    <w:uiPriority w:val="0"/>
    <w:rPr>
      <w:rFonts w:ascii="StarSymbol" w:hAnsi="StarSymbol" w:cs="StarSymbol"/>
      <w:sz w:val="18"/>
      <w:szCs w:val="18"/>
    </w:rPr>
  </w:style>
  <w:style w:type="character" w:customStyle="1" w:styleId="559">
    <w:name w:val="14_black1"/>
    <w:qFormat/>
    <w:uiPriority w:val="0"/>
    <w:rPr>
      <w:color w:val="000000"/>
      <w:sz w:val="23"/>
      <w:szCs w:val="23"/>
    </w:rPr>
  </w:style>
  <w:style w:type="character" w:customStyle="1" w:styleId="560">
    <w:name w:val="WW8Num20z0"/>
    <w:qFormat/>
    <w:uiPriority w:val="0"/>
    <w:rPr>
      <w:rFonts w:ascii="Wingdings" w:hAnsi="Wingdings"/>
    </w:rPr>
  </w:style>
  <w:style w:type="character" w:customStyle="1" w:styleId="561">
    <w:name w:val="正文2 Char Char"/>
    <w:qFormat/>
    <w:uiPriority w:val="0"/>
    <w:rPr>
      <w:rFonts w:hint="eastAsia" w:ascii="仿宋_GB2312" w:eastAsia="仿宋_GB2312"/>
      <w:sz w:val="24"/>
    </w:rPr>
  </w:style>
  <w:style w:type="character" w:customStyle="1" w:styleId="562">
    <w:name w:val="WW8Num2z0"/>
    <w:qFormat/>
    <w:uiPriority w:val="0"/>
    <w:rPr>
      <w:rFonts w:ascii="Wingdings" w:hAnsi="Wingdings" w:cs="StarSymbol"/>
      <w:sz w:val="18"/>
      <w:szCs w:val="18"/>
    </w:rPr>
  </w:style>
  <w:style w:type="character" w:customStyle="1" w:styleId="563">
    <w:name w:val="mini-tree-nodetext2"/>
    <w:basedOn w:val="72"/>
    <w:qFormat/>
    <w:uiPriority w:val="0"/>
  </w:style>
  <w:style w:type="character" w:customStyle="1" w:styleId="564">
    <w:name w:val="WW8Num8z2"/>
    <w:qFormat/>
    <w:uiPriority w:val="0"/>
    <w:rPr>
      <w:rFonts w:ascii="StarSymbol" w:hAnsi="StarSymbol" w:cs="StarSymbol"/>
      <w:sz w:val="18"/>
      <w:szCs w:val="18"/>
    </w:rPr>
  </w:style>
  <w:style w:type="character" w:customStyle="1" w:styleId="565">
    <w:name w:val="before"/>
    <w:basedOn w:val="72"/>
    <w:qFormat/>
    <w:uiPriority w:val="0"/>
  </w:style>
  <w:style w:type="character" w:customStyle="1" w:styleId="566">
    <w:name w:val="WW8Num39z0"/>
    <w:qFormat/>
    <w:uiPriority w:val="0"/>
    <w:rPr>
      <w:rFonts w:ascii="Wingdings" w:hAnsi="Wingdings" w:cs="StarSymbol"/>
      <w:sz w:val="18"/>
      <w:szCs w:val="18"/>
    </w:rPr>
  </w:style>
  <w:style w:type="character" w:customStyle="1" w:styleId="567">
    <w:name w:val="first-child"/>
    <w:basedOn w:val="72"/>
    <w:qFormat/>
    <w:uiPriority w:val="0"/>
  </w:style>
  <w:style w:type="character" w:customStyle="1" w:styleId="568">
    <w:name w:val="WW8Num6z0"/>
    <w:qFormat/>
    <w:uiPriority w:val="0"/>
    <w:rPr>
      <w:rFonts w:ascii="Wingdings" w:hAnsi="Wingdings" w:cs="StarSymbol"/>
      <w:sz w:val="18"/>
      <w:szCs w:val="18"/>
    </w:rPr>
  </w:style>
  <w:style w:type="character" w:customStyle="1" w:styleId="569">
    <w:name w:val="icon501"/>
    <w:qFormat/>
    <w:uiPriority w:val="0"/>
    <w:rPr>
      <w:color w:val="A6A6A6"/>
      <w:sz w:val="27"/>
      <w:szCs w:val="27"/>
    </w:rPr>
  </w:style>
  <w:style w:type="character" w:customStyle="1" w:styleId="570">
    <w:name w:val="WW8Num36z0"/>
    <w:qFormat/>
    <w:uiPriority w:val="0"/>
    <w:rPr>
      <w:rFonts w:ascii="Wingdings" w:hAnsi="Wingdings" w:cs="StarSymbol"/>
      <w:sz w:val="18"/>
      <w:szCs w:val="18"/>
    </w:rPr>
  </w:style>
  <w:style w:type="character" w:customStyle="1" w:styleId="571">
    <w:name w:val="range-menu-item-main-content"/>
    <w:basedOn w:val="72"/>
    <w:qFormat/>
    <w:uiPriority w:val="0"/>
  </w:style>
  <w:style w:type="character" w:customStyle="1" w:styleId="572">
    <w:name w:val="WW8Num37z2"/>
    <w:qFormat/>
    <w:uiPriority w:val="0"/>
    <w:rPr>
      <w:rFonts w:ascii="StarSymbol" w:hAnsi="StarSymbol" w:cs="StarSymbol"/>
      <w:sz w:val="18"/>
      <w:szCs w:val="18"/>
    </w:rPr>
  </w:style>
  <w:style w:type="character" w:customStyle="1" w:styleId="573">
    <w:name w:val="first-child1"/>
    <w:basedOn w:val="72"/>
    <w:qFormat/>
    <w:uiPriority w:val="0"/>
  </w:style>
  <w:style w:type="character" w:customStyle="1" w:styleId="574">
    <w:name w:val="默认段落字体1"/>
    <w:qFormat/>
    <w:uiPriority w:val="0"/>
  </w:style>
  <w:style w:type="character" w:customStyle="1" w:styleId="575">
    <w:name w:val="active__1oyv"/>
    <w:qFormat/>
    <w:uiPriority w:val="0"/>
    <w:rPr>
      <w:color w:val="383838"/>
    </w:rPr>
  </w:style>
  <w:style w:type="character" w:customStyle="1" w:styleId="576">
    <w:name w:val="WW8Num36z1"/>
    <w:qFormat/>
    <w:uiPriority w:val="0"/>
    <w:rPr>
      <w:rFonts w:ascii="Wingdings 2" w:hAnsi="Wingdings 2" w:cs="StarSymbol"/>
      <w:sz w:val="18"/>
      <w:szCs w:val="18"/>
    </w:rPr>
  </w:style>
  <w:style w:type="character" w:customStyle="1" w:styleId="577">
    <w:name w:val="icon499"/>
    <w:qFormat/>
    <w:uiPriority w:val="0"/>
    <w:rPr>
      <w:color w:val="A6A6A6"/>
      <w:sz w:val="27"/>
      <w:szCs w:val="27"/>
    </w:rPr>
  </w:style>
  <w:style w:type="character" w:customStyle="1" w:styleId="578">
    <w:name w:val="main1"/>
    <w:qFormat/>
    <w:uiPriority w:val="0"/>
    <w:rPr>
      <w:rFonts w:hint="default" w:ascii="ˎ̥" w:hAnsi="ˎ̥" w:eastAsia="宋体"/>
      <w:b/>
      <w:sz w:val="21"/>
      <w:szCs w:val="21"/>
      <w:lang w:val="en-US" w:eastAsia="zh-CN" w:bidi="ar-SA"/>
    </w:rPr>
  </w:style>
  <w:style w:type="character" w:customStyle="1" w:styleId="579">
    <w:name w:val="first-child2"/>
    <w:basedOn w:val="72"/>
    <w:qFormat/>
    <w:uiPriority w:val="0"/>
  </w:style>
  <w:style w:type="character" w:customStyle="1" w:styleId="580">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581">
    <w:name w:val="icon500"/>
    <w:basedOn w:val="72"/>
    <w:qFormat/>
    <w:uiPriority w:val="0"/>
  </w:style>
  <w:style w:type="character" w:customStyle="1" w:styleId="582">
    <w:name w:val="WW8Num15z2"/>
    <w:qFormat/>
    <w:uiPriority w:val="0"/>
    <w:rPr>
      <w:rFonts w:ascii="StarSymbol" w:hAnsi="StarSymbol" w:cs="StarSymbol"/>
      <w:sz w:val="18"/>
      <w:szCs w:val="18"/>
    </w:rPr>
  </w:style>
  <w:style w:type="character" w:customStyle="1" w:styleId="583">
    <w:name w:val="range-menu-item-main-content1"/>
    <w:basedOn w:val="72"/>
    <w:qFormat/>
    <w:uiPriority w:val="0"/>
  </w:style>
  <w:style w:type="character" w:customStyle="1" w:styleId="584">
    <w:name w:val="WW8Num3z0"/>
    <w:qFormat/>
    <w:uiPriority w:val="0"/>
    <w:rPr>
      <w:rFonts w:ascii="Wingdings" w:hAnsi="Wingdings" w:cs="StarSymbol"/>
      <w:sz w:val="18"/>
      <w:szCs w:val="18"/>
    </w:rPr>
  </w:style>
  <w:style w:type="character" w:customStyle="1" w:styleId="585">
    <w:name w:val="overdue"/>
    <w:basedOn w:val="72"/>
    <w:qFormat/>
    <w:uiPriority w:val="0"/>
  </w:style>
  <w:style w:type="character" w:customStyle="1" w:styleId="586">
    <w:name w:val="正文文本 字符1"/>
    <w:semiHidden/>
    <w:qFormat/>
    <w:uiPriority w:val="0"/>
    <w:rPr>
      <w:rFonts w:ascii="Times New Roman" w:hAnsi="Times New Roman" w:eastAsia="方正仿宋_GBK" w:cs="Times New Roman"/>
      <w:sz w:val="24"/>
      <w:szCs w:val="20"/>
    </w:rPr>
  </w:style>
  <w:style w:type="character" w:customStyle="1" w:styleId="587">
    <w:name w:val="overdue2"/>
    <w:basedOn w:val="72"/>
    <w:qFormat/>
    <w:uiPriority w:val="0"/>
  </w:style>
  <w:style w:type="character" w:customStyle="1" w:styleId="588">
    <w:name w:val="表头样式 Char"/>
    <w:qFormat/>
    <w:uiPriority w:val="0"/>
    <w:rPr>
      <w:rFonts w:hint="default" w:ascii="Arial" w:hAnsi="Arial" w:cs="Arial"/>
      <w:b/>
      <w:sz w:val="21"/>
      <w:szCs w:val="21"/>
    </w:rPr>
  </w:style>
  <w:style w:type="character" w:customStyle="1" w:styleId="589">
    <w:name w:val="dls-icon[data-role=icon]"/>
    <w:qFormat/>
    <w:uiPriority w:val="0"/>
    <w:rPr>
      <w:sz w:val="24"/>
      <w:szCs w:val="24"/>
    </w:rPr>
  </w:style>
  <w:style w:type="character" w:customStyle="1" w:styleId="590">
    <w:name w:val="maintext1"/>
    <w:qFormat/>
    <w:uiPriority w:val="0"/>
    <w:rPr>
      <w:rFonts w:hint="default" w:ascii="Arial" w:hAnsi="Arial" w:cs="Arial"/>
      <w:color w:val="000000"/>
      <w:sz w:val="18"/>
      <w:szCs w:val="18"/>
    </w:rPr>
  </w:style>
  <w:style w:type="character" w:customStyle="1" w:styleId="591">
    <w:name w:val="icon502"/>
    <w:qFormat/>
    <w:uiPriority w:val="0"/>
    <w:rPr>
      <w:color w:val="A6A6A6"/>
      <w:sz w:val="27"/>
      <w:szCs w:val="27"/>
    </w:rPr>
  </w:style>
  <w:style w:type="character" w:customStyle="1" w:styleId="592">
    <w:name w:val="tw4winMark"/>
    <w:qFormat/>
    <w:uiPriority w:val="0"/>
    <w:rPr>
      <w:rFonts w:hint="default" w:ascii="Courier New" w:hAnsi="Courier New" w:cs="Courier New"/>
      <w:vanish/>
      <w:color w:val="800080"/>
      <w:vertAlign w:val="subscript"/>
    </w:rPr>
  </w:style>
  <w:style w:type="character" w:customStyle="1" w:styleId="593">
    <w:name w:val="列表段落 字符"/>
    <w:link w:val="594"/>
    <w:qFormat/>
    <w:uiPriority w:val="0"/>
    <w:rPr>
      <w:szCs w:val="24"/>
    </w:rPr>
  </w:style>
  <w:style w:type="paragraph" w:customStyle="1" w:styleId="594">
    <w:name w:val="列表段落1"/>
    <w:basedOn w:val="1"/>
    <w:link w:val="593"/>
    <w:qFormat/>
    <w:uiPriority w:val="0"/>
    <w:pPr>
      <w:ind w:firstLine="420"/>
    </w:pPr>
    <w:rPr>
      <w:rFonts w:asciiTheme="minorHAnsi" w:hAnsiTheme="minorHAnsi" w:eastAsiaTheme="minorEastAsia" w:cstheme="minorBidi"/>
    </w:rPr>
  </w:style>
  <w:style w:type="character" w:customStyle="1" w:styleId="595">
    <w:name w:val="称呼 Char1"/>
    <w:qFormat/>
    <w:uiPriority w:val="0"/>
    <w:rPr>
      <w:sz w:val="21"/>
    </w:rPr>
  </w:style>
  <w:style w:type="character" w:customStyle="1" w:styleId="596">
    <w:name w:val="批注主题 Char3"/>
    <w:qFormat/>
    <w:uiPriority w:val="99"/>
    <w:rPr>
      <w:rFonts w:ascii="Times New Roman" w:hAnsi="Times New Roman" w:eastAsia="宋体" w:cs="Times New Roman"/>
      <w:b/>
      <w:bCs/>
      <w:szCs w:val="24"/>
      <w:lang w:val="zh-CN"/>
    </w:rPr>
  </w:style>
  <w:style w:type="character" w:customStyle="1" w:styleId="597">
    <w:name w:val="正文Normal Char"/>
    <w:qFormat/>
    <w:uiPriority w:val="0"/>
    <w:rPr>
      <w:rFonts w:hint="default" w:ascii="Arial" w:hAnsi="Arial" w:cs="Arial"/>
      <w:sz w:val="24"/>
      <w:szCs w:val="24"/>
    </w:rPr>
  </w:style>
  <w:style w:type="character" w:customStyle="1" w:styleId="598">
    <w:name w:val="定制正文 Arial 小四 首行缩进:  0.74 厘米 行距: 1.5 倍行距1 + 宋体 Char"/>
    <w:link w:val="599"/>
    <w:qFormat/>
    <w:uiPriority w:val="0"/>
    <w:rPr>
      <w:rFonts w:ascii="Arial" w:hAnsi="Arial" w:cs="宋体"/>
      <w:bCs/>
      <w:szCs w:val="21"/>
    </w:rPr>
  </w:style>
  <w:style w:type="paragraph" w:customStyle="1" w:styleId="599">
    <w:name w:val="定制正文 Arial 小四 首行缩进:  0.74 厘米 行距: 1.5 倍行距1 + 宋体"/>
    <w:basedOn w:val="1"/>
    <w:link w:val="598"/>
    <w:qFormat/>
    <w:uiPriority w:val="0"/>
    <w:pPr>
      <w:spacing w:line="360" w:lineRule="auto"/>
      <w:ind w:firstLine="420"/>
    </w:pPr>
    <w:rPr>
      <w:rFonts w:ascii="Arial" w:hAnsi="Arial" w:cs="宋体" w:eastAsiaTheme="minorEastAsia"/>
      <w:bCs/>
      <w:szCs w:val="21"/>
    </w:rPr>
  </w:style>
  <w:style w:type="character" w:customStyle="1" w:styleId="600">
    <w:name w:val="WW8Num16z1"/>
    <w:qFormat/>
    <w:uiPriority w:val="0"/>
    <w:rPr>
      <w:rFonts w:ascii="Wingdings" w:hAnsi="Wingdings"/>
    </w:rPr>
  </w:style>
  <w:style w:type="character" w:customStyle="1" w:styleId="601">
    <w:name w:val="Indent Normal Char1"/>
    <w:link w:val="602"/>
    <w:qFormat/>
    <w:uiPriority w:val="0"/>
    <w:rPr>
      <w:sz w:val="24"/>
      <w:szCs w:val="24"/>
    </w:rPr>
  </w:style>
  <w:style w:type="paragraph" w:customStyle="1" w:styleId="602">
    <w:name w:val="Indent Normal"/>
    <w:basedOn w:val="1"/>
    <w:link w:val="601"/>
    <w:qFormat/>
    <w:uiPriority w:val="0"/>
    <w:pPr>
      <w:spacing w:line="360" w:lineRule="auto"/>
      <w:ind w:firstLine="150"/>
    </w:pPr>
    <w:rPr>
      <w:rFonts w:asciiTheme="minorHAnsi" w:hAnsiTheme="minorHAnsi" w:eastAsiaTheme="minorEastAsia" w:cstheme="minorBidi"/>
      <w:sz w:val="24"/>
    </w:rPr>
  </w:style>
  <w:style w:type="character" w:customStyle="1" w:styleId="603">
    <w:name w:val="WW8Num7z2"/>
    <w:qFormat/>
    <w:uiPriority w:val="0"/>
    <w:rPr>
      <w:rFonts w:ascii="StarSymbol" w:hAnsi="StarSymbol" w:cs="StarSymbol"/>
      <w:sz w:val="18"/>
      <w:szCs w:val="18"/>
    </w:rPr>
  </w:style>
  <w:style w:type="character" w:customStyle="1" w:styleId="604">
    <w:name w:val="正文-new Char"/>
    <w:link w:val="605"/>
    <w:qFormat/>
    <w:uiPriority w:val="0"/>
    <w:rPr>
      <w:rFonts w:ascii="宋体" w:hAnsi="宋体" w:cs="宋体"/>
      <w:szCs w:val="21"/>
    </w:rPr>
  </w:style>
  <w:style w:type="paragraph" w:customStyle="1" w:styleId="605">
    <w:name w:val="正文-new"/>
    <w:basedOn w:val="1"/>
    <w:link w:val="604"/>
    <w:qFormat/>
    <w:uiPriority w:val="0"/>
    <w:pPr>
      <w:spacing w:line="360" w:lineRule="auto"/>
      <w:ind w:firstLine="425"/>
    </w:pPr>
    <w:rPr>
      <w:rFonts w:ascii="宋体" w:hAnsi="宋体" w:cs="宋体" w:eastAsiaTheme="minorEastAsia"/>
      <w:szCs w:val="21"/>
    </w:rPr>
  </w:style>
  <w:style w:type="character" w:customStyle="1" w:styleId="606">
    <w:name w:val="WW8Num24z0"/>
    <w:qFormat/>
    <w:uiPriority w:val="0"/>
    <w:rPr>
      <w:rFonts w:ascii="Wingdings" w:hAnsi="Wingdings" w:cs="StarSymbol"/>
      <w:sz w:val="18"/>
      <w:szCs w:val="18"/>
    </w:rPr>
  </w:style>
  <w:style w:type="character" w:customStyle="1" w:styleId="607">
    <w:name w:val="_正文段落 Char"/>
    <w:qFormat/>
    <w:uiPriority w:val="0"/>
    <w:rPr>
      <w:sz w:val="24"/>
      <w:szCs w:val="24"/>
    </w:rPr>
  </w:style>
  <w:style w:type="character" w:customStyle="1" w:styleId="608">
    <w:name w:val="WW8Num33z2"/>
    <w:qFormat/>
    <w:uiPriority w:val="0"/>
    <w:rPr>
      <w:rFonts w:ascii="StarSymbol" w:hAnsi="StarSymbol" w:cs="StarSymbol"/>
      <w:sz w:val="18"/>
      <w:szCs w:val="18"/>
    </w:rPr>
  </w:style>
  <w:style w:type="character" w:customStyle="1" w:styleId="609">
    <w:name w:val="样式 宋体 小四 段前: 7.8 磅 行距: 1.5 倍行距 Char"/>
    <w:link w:val="610"/>
    <w:qFormat/>
    <w:uiPriority w:val="0"/>
    <w:rPr>
      <w:rFonts w:ascii="宋体" w:hAnsi="宋体"/>
      <w:szCs w:val="21"/>
    </w:rPr>
  </w:style>
  <w:style w:type="paragraph" w:customStyle="1" w:styleId="610">
    <w:name w:val="样式 宋体 小四 段前: 7.8 磅 行距: 1.5 倍行距"/>
    <w:basedOn w:val="1"/>
    <w:link w:val="609"/>
    <w:qFormat/>
    <w:uiPriority w:val="0"/>
    <w:pPr>
      <w:spacing w:line="360" w:lineRule="auto"/>
      <w:ind w:firstLine="420"/>
      <w:jc w:val="left"/>
    </w:pPr>
    <w:rPr>
      <w:rFonts w:ascii="宋体" w:hAnsi="宋体" w:eastAsiaTheme="minorEastAsia" w:cstheme="minorBidi"/>
      <w:szCs w:val="21"/>
    </w:rPr>
  </w:style>
  <w:style w:type="character" w:customStyle="1" w:styleId="611">
    <w:name w:val="WW8Num38z1"/>
    <w:qFormat/>
    <w:uiPriority w:val="0"/>
    <w:rPr>
      <w:rFonts w:ascii="Wingdings 2" w:hAnsi="Wingdings 2" w:cs="StarSymbol"/>
      <w:sz w:val="18"/>
      <w:szCs w:val="18"/>
    </w:rPr>
  </w:style>
  <w:style w:type="character" w:customStyle="1" w:styleId="612">
    <w:name w:val="表格样式 宋体 5号 Char"/>
    <w:link w:val="613"/>
    <w:qFormat/>
    <w:uiPriority w:val="0"/>
    <w:rPr>
      <w:rFonts w:ascii="宋体" w:hAnsi="宋体"/>
      <w:szCs w:val="21"/>
      <w:lang w:val="zh-CN"/>
    </w:rPr>
  </w:style>
  <w:style w:type="paragraph" w:customStyle="1" w:styleId="613">
    <w:name w:val="表格样式 宋体 5号"/>
    <w:basedOn w:val="1"/>
    <w:link w:val="612"/>
    <w:qFormat/>
    <w:uiPriority w:val="0"/>
    <w:pPr>
      <w:jc w:val="left"/>
    </w:pPr>
    <w:rPr>
      <w:rFonts w:ascii="宋体" w:hAnsi="宋体" w:eastAsiaTheme="minorEastAsia" w:cstheme="minorBidi"/>
      <w:szCs w:val="21"/>
      <w:lang w:val="zh-CN"/>
    </w:rPr>
  </w:style>
  <w:style w:type="character" w:customStyle="1" w:styleId="614">
    <w:name w:val="WW8Num7z1"/>
    <w:qFormat/>
    <w:uiPriority w:val="0"/>
    <w:rPr>
      <w:rFonts w:ascii="Wingdings 2" w:hAnsi="Wingdings 2" w:cs="StarSymbol"/>
      <w:sz w:val="18"/>
      <w:szCs w:val="18"/>
    </w:rPr>
  </w:style>
  <w:style w:type="character" w:customStyle="1" w:styleId="615">
    <w:name w:val="样式 宋体 四号"/>
    <w:qFormat/>
    <w:uiPriority w:val="0"/>
    <w:rPr>
      <w:rFonts w:ascii="宋体" w:hAnsi="宋体" w:eastAsia="仿宋_GB2312"/>
      <w:sz w:val="28"/>
    </w:rPr>
  </w:style>
  <w:style w:type="character" w:customStyle="1" w:styleId="616">
    <w:name w:val="WW8Num17z2"/>
    <w:qFormat/>
    <w:uiPriority w:val="0"/>
    <w:rPr>
      <w:rFonts w:ascii="StarSymbol" w:hAnsi="StarSymbol" w:cs="StarSymbol"/>
      <w:sz w:val="18"/>
      <w:szCs w:val="18"/>
    </w:rPr>
  </w:style>
  <w:style w:type="character" w:customStyle="1" w:styleId="617">
    <w:name w:val="我的正文 Char"/>
    <w:link w:val="618"/>
    <w:qFormat/>
    <w:uiPriority w:val="0"/>
    <w:rPr>
      <w:rFonts w:ascii="Arial" w:hAnsi="Arial"/>
      <w:sz w:val="24"/>
      <w:szCs w:val="18"/>
    </w:rPr>
  </w:style>
  <w:style w:type="paragraph" w:customStyle="1" w:styleId="618">
    <w:name w:val="我的正文"/>
    <w:basedOn w:val="1"/>
    <w:link w:val="617"/>
    <w:qFormat/>
    <w:uiPriority w:val="0"/>
    <w:pPr>
      <w:widowControl/>
      <w:spacing w:line="360" w:lineRule="auto"/>
      <w:ind w:firstLine="200"/>
    </w:pPr>
    <w:rPr>
      <w:rFonts w:ascii="Arial" w:hAnsi="Arial" w:eastAsiaTheme="minorEastAsia" w:cstheme="minorBidi"/>
      <w:sz w:val="24"/>
      <w:szCs w:val="18"/>
    </w:rPr>
  </w:style>
  <w:style w:type="character" w:customStyle="1" w:styleId="619">
    <w:name w:val="WW8Num10z1"/>
    <w:qFormat/>
    <w:uiPriority w:val="0"/>
    <w:rPr>
      <w:rFonts w:ascii="Wingdings 2" w:hAnsi="Wingdings 2" w:cs="StarSymbol"/>
      <w:sz w:val="18"/>
      <w:szCs w:val="18"/>
    </w:rPr>
  </w:style>
  <w:style w:type="character" w:customStyle="1" w:styleId="620">
    <w:name w:val="脚注文本 字符"/>
    <w:qFormat/>
    <w:uiPriority w:val="0"/>
    <w:rPr>
      <w:rFonts w:ascii="Times New Roman" w:hAnsi="Times New Roman" w:eastAsia="宋体" w:cs="Times New Roman"/>
      <w:sz w:val="18"/>
      <w:szCs w:val="18"/>
    </w:rPr>
  </w:style>
  <w:style w:type="character" w:customStyle="1" w:styleId="621">
    <w:name w:val="WW8Num27z0"/>
    <w:qFormat/>
    <w:uiPriority w:val="0"/>
    <w:rPr>
      <w:rFonts w:ascii="Wingdings" w:hAnsi="Wingdings" w:cs="StarSymbol"/>
      <w:sz w:val="18"/>
      <w:szCs w:val="18"/>
    </w:rPr>
  </w:style>
  <w:style w:type="character" w:customStyle="1" w:styleId="622">
    <w:name w:val="脚注文本 Char2"/>
    <w:qFormat/>
    <w:uiPriority w:val="0"/>
    <w:rPr>
      <w:rFonts w:ascii="Times New Roman" w:hAnsi="Times New Roman" w:eastAsia="宋体" w:cs="Times New Roman"/>
      <w:sz w:val="18"/>
      <w:szCs w:val="18"/>
    </w:rPr>
  </w:style>
  <w:style w:type="character" w:customStyle="1" w:styleId="623">
    <w:name w:val="WW8Num10z2"/>
    <w:qFormat/>
    <w:uiPriority w:val="0"/>
    <w:rPr>
      <w:rFonts w:ascii="StarSymbol" w:hAnsi="StarSymbol" w:cs="StarSymbol"/>
      <w:sz w:val="18"/>
      <w:szCs w:val="18"/>
    </w:rPr>
  </w:style>
  <w:style w:type="character" w:customStyle="1" w:styleId="624">
    <w:name w:val="HTML 地址 字符"/>
    <w:qFormat/>
    <w:uiPriority w:val="0"/>
    <w:rPr>
      <w:rFonts w:ascii="Times New Roman" w:hAnsi="Times New Roman" w:eastAsia="宋体" w:cs="Times New Roman"/>
      <w:i/>
      <w:iCs/>
      <w:szCs w:val="24"/>
    </w:rPr>
  </w:style>
  <w:style w:type="character" w:customStyle="1" w:styleId="625">
    <w:name w:val="pi1"/>
    <w:qFormat/>
    <w:uiPriority w:val="0"/>
    <w:rPr>
      <w:color w:val="0000FF"/>
    </w:rPr>
  </w:style>
  <w:style w:type="character" w:customStyle="1" w:styleId="626">
    <w:name w:val="HTML 地址 Char2"/>
    <w:qFormat/>
    <w:uiPriority w:val="0"/>
    <w:rPr>
      <w:i/>
      <w:iCs/>
      <w:szCs w:val="24"/>
    </w:rPr>
  </w:style>
  <w:style w:type="character" w:customStyle="1" w:styleId="627">
    <w:name w:val="WW-Absatz-Standardschriftart"/>
    <w:qFormat/>
    <w:uiPriority w:val="0"/>
  </w:style>
  <w:style w:type="character" w:customStyle="1" w:styleId="628">
    <w:name w:val="HTML 预设格式 字符"/>
    <w:qFormat/>
    <w:uiPriority w:val="0"/>
    <w:rPr>
      <w:rFonts w:ascii="Courier New" w:hAnsi="Courier New" w:eastAsia="宋体" w:cs="Courier New"/>
      <w:sz w:val="20"/>
      <w:szCs w:val="20"/>
    </w:rPr>
  </w:style>
  <w:style w:type="character" w:customStyle="1" w:styleId="629">
    <w:name w:val="WW8Num27z1"/>
    <w:qFormat/>
    <w:uiPriority w:val="0"/>
    <w:rPr>
      <w:rFonts w:ascii="Wingdings 2" w:hAnsi="Wingdings 2" w:cs="StarSymbol"/>
      <w:sz w:val="18"/>
      <w:szCs w:val="18"/>
    </w:rPr>
  </w:style>
  <w:style w:type="character" w:customStyle="1" w:styleId="630">
    <w:name w:val="HTML 预设格式 Char2"/>
    <w:qFormat/>
    <w:uiPriority w:val="0"/>
    <w:rPr>
      <w:rFonts w:ascii="Courier New" w:hAnsi="Courier New" w:cs="Courier New"/>
    </w:rPr>
  </w:style>
  <w:style w:type="character" w:customStyle="1" w:styleId="631">
    <w:name w:val="WW8Num20z2"/>
    <w:qFormat/>
    <w:uiPriority w:val="0"/>
    <w:rPr>
      <w:rFonts w:ascii="StarSymbol" w:hAnsi="StarSymbol" w:cs="StarSymbol"/>
      <w:sz w:val="18"/>
      <w:szCs w:val="18"/>
    </w:rPr>
  </w:style>
  <w:style w:type="character" w:customStyle="1" w:styleId="632">
    <w:name w:val="发布"/>
    <w:qFormat/>
    <w:uiPriority w:val="0"/>
    <w:rPr>
      <w:rFonts w:ascii="黑体" w:eastAsia="黑体"/>
      <w:spacing w:val="22"/>
      <w:position w:val="3"/>
      <w:sz w:val="28"/>
    </w:rPr>
  </w:style>
  <w:style w:type="character" w:customStyle="1" w:styleId="633">
    <w:name w:val="WW8Num29z0"/>
    <w:qFormat/>
    <w:uiPriority w:val="0"/>
    <w:rPr>
      <w:rFonts w:ascii="Wingdings" w:hAnsi="Wingdings" w:cs="StarSymbol"/>
      <w:sz w:val="18"/>
      <w:szCs w:val="18"/>
    </w:rPr>
  </w:style>
  <w:style w:type="character" w:customStyle="1" w:styleId="634">
    <w:name w:val="EmailStyle87"/>
    <w:qFormat/>
    <w:uiPriority w:val="0"/>
    <w:rPr>
      <w:rFonts w:ascii="Arial" w:hAnsi="Arial" w:eastAsia="宋体" w:cs="Arial"/>
      <w:color w:val="auto"/>
      <w:sz w:val="20"/>
    </w:rPr>
  </w:style>
  <w:style w:type="character" w:customStyle="1" w:styleId="635">
    <w:name w:val="WW8Num24z2"/>
    <w:qFormat/>
    <w:uiPriority w:val="0"/>
    <w:rPr>
      <w:rFonts w:ascii="StarSymbol" w:hAnsi="StarSymbol" w:cs="StarSymbol"/>
      <w:sz w:val="18"/>
      <w:szCs w:val="18"/>
    </w:rPr>
  </w:style>
  <w:style w:type="character" w:customStyle="1" w:styleId="636">
    <w:name w:val="EmailStyle88"/>
    <w:qFormat/>
    <w:uiPriority w:val="0"/>
    <w:rPr>
      <w:rFonts w:ascii="Arial" w:hAnsi="Arial" w:eastAsia="宋体" w:cs="Arial"/>
      <w:color w:val="auto"/>
      <w:sz w:val="20"/>
    </w:rPr>
  </w:style>
  <w:style w:type="character" w:customStyle="1" w:styleId="637">
    <w:name w:val="称呼 字符1"/>
    <w:qFormat/>
    <w:uiPriority w:val="0"/>
    <w:rPr>
      <w:rFonts w:ascii="Times New Roman" w:hAnsi="Times New Roman" w:eastAsia="宋体" w:cs="Times New Roman"/>
      <w:szCs w:val="24"/>
    </w:rPr>
  </w:style>
  <w:style w:type="character" w:customStyle="1" w:styleId="638">
    <w:name w:val="FA正文 Char Char"/>
    <w:qFormat/>
    <w:uiPriority w:val="0"/>
    <w:rPr>
      <w:rFonts w:hAnsi="宋体" w:cs="宋体"/>
      <w:sz w:val="24"/>
      <w:szCs w:val="21"/>
    </w:rPr>
  </w:style>
  <w:style w:type="character" w:customStyle="1" w:styleId="639">
    <w:name w:val="副标题 字符1"/>
    <w:qFormat/>
    <w:uiPriority w:val="0"/>
    <w:rPr>
      <w:b/>
      <w:bCs/>
      <w:sz w:val="32"/>
      <w:szCs w:val="32"/>
    </w:rPr>
  </w:style>
  <w:style w:type="character" w:customStyle="1" w:styleId="640">
    <w:name w:val="注释标题 字符"/>
    <w:qFormat/>
    <w:uiPriority w:val="0"/>
    <w:rPr>
      <w:rFonts w:ascii="Times New Roman" w:hAnsi="Times New Roman" w:eastAsia="宋体" w:cs="Times New Roman"/>
      <w:szCs w:val="24"/>
    </w:rPr>
  </w:style>
  <w:style w:type="character" w:customStyle="1" w:styleId="641">
    <w:name w:val="正文文本首行缩进 2 字符1"/>
    <w:basedOn w:val="511"/>
    <w:qFormat/>
    <w:uiPriority w:val="0"/>
    <w:rPr>
      <w:rFonts w:ascii="Times New Roman" w:hAnsi="Times New Roman" w:eastAsia="宋体" w:cs="Times New Roman"/>
      <w:szCs w:val="24"/>
      <w:lang w:val="zh-CN" w:eastAsia="zh-CN"/>
    </w:rPr>
  </w:style>
  <w:style w:type="character" w:customStyle="1" w:styleId="642">
    <w:name w:val="注释标题 Char3"/>
    <w:qFormat/>
    <w:uiPriority w:val="0"/>
    <w:rPr>
      <w:szCs w:val="24"/>
    </w:rPr>
  </w:style>
  <w:style w:type="character" w:customStyle="1" w:styleId="643">
    <w:name w:val="Char Char312"/>
    <w:qFormat/>
    <w:uiPriority w:val="0"/>
    <w:rPr>
      <w:rFonts w:eastAsia="宋体"/>
      <w:sz w:val="21"/>
      <w:szCs w:val="24"/>
      <w:lang w:val="en-US" w:eastAsia="zh-CN" w:bidi="ar-SA"/>
    </w:rPr>
  </w:style>
  <w:style w:type="character" w:customStyle="1" w:styleId="644">
    <w:name w:val="EmailStyle127"/>
    <w:qFormat/>
    <w:uiPriority w:val="0"/>
    <w:rPr>
      <w:rFonts w:ascii="Arial" w:hAnsi="Arial" w:eastAsia="宋体" w:cs="Arial"/>
      <w:color w:val="auto"/>
      <w:sz w:val="20"/>
    </w:rPr>
  </w:style>
  <w:style w:type="character" w:customStyle="1" w:styleId="645">
    <w:name w:val="!BECC正文 Char"/>
    <w:link w:val="646"/>
    <w:qFormat/>
    <w:uiPriority w:val="0"/>
    <w:rPr>
      <w:sz w:val="24"/>
      <w:szCs w:val="24"/>
    </w:rPr>
  </w:style>
  <w:style w:type="paragraph" w:customStyle="1" w:styleId="646">
    <w:name w:val="!BECC正文"/>
    <w:basedOn w:val="1"/>
    <w:link w:val="645"/>
    <w:qFormat/>
    <w:uiPriority w:val="0"/>
    <w:pPr>
      <w:tabs>
        <w:tab w:val="left" w:pos="0"/>
      </w:tabs>
      <w:spacing w:line="360" w:lineRule="auto"/>
      <w:ind w:firstLine="200"/>
      <w:contextualSpacing/>
    </w:pPr>
    <w:rPr>
      <w:rFonts w:asciiTheme="minorHAnsi" w:hAnsiTheme="minorHAnsi" w:eastAsiaTheme="minorEastAsia" w:cstheme="minorBidi"/>
      <w:sz w:val="24"/>
    </w:rPr>
  </w:style>
  <w:style w:type="character" w:customStyle="1" w:styleId="647">
    <w:name w:val="EmailStyle128"/>
    <w:qFormat/>
    <w:uiPriority w:val="0"/>
    <w:rPr>
      <w:rFonts w:ascii="Arial" w:hAnsi="Arial" w:eastAsia="宋体" w:cs="Arial"/>
      <w:color w:val="auto"/>
      <w:sz w:val="20"/>
    </w:rPr>
  </w:style>
  <w:style w:type="character" w:customStyle="1" w:styleId="648">
    <w:name w:val="ordinary-span-edit2"/>
    <w:qFormat/>
    <w:uiPriority w:val="0"/>
  </w:style>
  <w:style w:type="character" w:customStyle="1" w:styleId="649">
    <w:name w:val="标题 2 Char1"/>
    <w:qFormat/>
    <w:uiPriority w:val="0"/>
    <w:rPr>
      <w:b/>
      <w:bCs/>
      <w:sz w:val="30"/>
      <w:szCs w:val="32"/>
    </w:rPr>
  </w:style>
  <w:style w:type="character" w:customStyle="1" w:styleId="650">
    <w:name w:val="!RepPar_alt+p Char"/>
    <w:link w:val="651"/>
    <w:qFormat/>
    <w:uiPriority w:val="0"/>
    <w:rPr>
      <w:sz w:val="24"/>
      <w:szCs w:val="24"/>
      <w:lang w:val="zh-CN"/>
    </w:rPr>
  </w:style>
  <w:style w:type="paragraph" w:customStyle="1" w:styleId="651">
    <w:name w:val="!RepPar_alt+p"/>
    <w:basedOn w:val="1"/>
    <w:link w:val="650"/>
    <w:qFormat/>
    <w:uiPriority w:val="0"/>
    <w:pPr>
      <w:spacing w:line="360" w:lineRule="auto"/>
      <w:ind w:firstLine="200"/>
    </w:pPr>
    <w:rPr>
      <w:rFonts w:asciiTheme="minorHAnsi" w:hAnsiTheme="minorHAnsi" w:eastAsiaTheme="minorEastAsia" w:cstheme="minorBidi"/>
      <w:sz w:val="24"/>
      <w:lang w:val="zh-CN"/>
    </w:rPr>
  </w:style>
  <w:style w:type="character" w:customStyle="1" w:styleId="652">
    <w:name w:val="bz-content1"/>
    <w:qFormat/>
    <w:uiPriority w:val="0"/>
    <w:rPr>
      <w:sz w:val="20"/>
      <w:szCs w:val="20"/>
      <w:u w:val="none"/>
    </w:rPr>
  </w:style>
  <w:style w:type="character" w:customStyle="1" w:styleId="653">
    <w:name w:val="highlight1"/>
    <w:qFormat/>
    <w:uiPriority w:val="0"/>
    <w:rPr>
      <w:shd w:val="clear" w:color="auto" w:fill="FFFF00"/>
    </w:rPr>
  </w:style>
  <w:style w:type="character" w:customStyle="1" w:styleId="654">
    <w:name w:val="Char Char3"/>
    <w:qFormat/>
    <w:uiPriority w:val="0"/>
    <w:rPr>
      <w:rFonts w:eastAsia="宋体"/>
      <w:sz w:val="21"/>
      <w:szCs w:val="24"/>
      <w:lang w:val="en-US" w:eastAsia="zh-CN" w:bidi="ar-SA"/>
    </w:rPr>
  </w:style>
  <w:style w:type="character" w:customStyle="1" w:styleId="655">
    <w:name w:val="highlight"/>
    <w:qFormat/>
    <w:uiPriority w:val="0"/>
  </w:style>
  <w:style w:type="character" w:customStyle="1" w:styleId="656">
    <w:name w:val="style12"/>
    <w:qFormat/>
    <w:uiPriority w:val="0"/>
  </w:style>
  <w:style w:type="character" w:customStyle="1" w:styleId="657">
    <w:name w:val="样式1 Char"/>
    <w:link w:val="658"/>
    <w:qFormat/>
    <w:uiPriority w:val="0"/>
    <w:rPr>
      <w:sz w:val="24"/>
      <w:szCs w:val="24"/>
    </w:rPr>
  </w:style>
  <w:style w:type="paragraph" w:customStyle="1" w:styleId="658">
    <w:name w:val="样式1"/>
    <w:basedOn w:val="1"/>
    <w:link w:val="657"/>
    <w:qFormat/>
    <w:uiPriority w:val="0"/>
    <w:pPr>
      <w:spacing w:line="300" w:lineRule="auto"/>
      <w:ind w:firstLine="480"/>
    </w:pPr>
    <w:rPr>
      <w:rFonts w:asciiTheme="minorHAnsi" w:hAnsiTheme="minorHAnsi" w:eastAsiaTheme="minorEastAsia" w:cstheme="minorBidi"/>
      <w:sz w:val="24"/>
    </w:rPr>
  </w:style>
  <w:style w:type="character" w:customStyle="1" w:styleId="659">
    <w:name w:val="font201"/>
    <w:qFormat/>
    <w:uiPriority w:val="0"/>
    <w:rPr>
      <w:spacing w:val="300"/>
    </w:rPr>
  </w:style>
  <w:style w:type="character" w:customStyle="1" w:styleId="660">
    <w:name w:val="明显强调1"/>
    <w:qFormat/>
    <w:uiPriority w:val="0"/>
    <w:rPr>
      <w:i/>
      <w:iCs/>
      <w:color w:val="5B9BD5"/>
    </w:rPr>
  </w:style>
  <w:style w:type="character" w:customStyle="1" w:styleId="661">
    <w:name w:val="lawsitemtext1"/>
    <w:qFormat/>
    <w:uiPriority w:val="0"/>
    <w:rPr>
      <w:color w:val="696969"/>
      <w:spacing w:val="280"/>
      <w:sz w:val="21"/>
      <w:szCs w:val="21"/>
    </w:rPr>
  </w:style>
  <w:style w:type="character" w:customStyle="1" w:styleId="662">
    <w:name w:val="文字 Char Char"/>
    <w:link w:val="663"/>
    <w:qFormat/>
    <w:uiPriority w:val="0"/>
    <w:rPr>
      <w:rFonts w:ascii="楷体_GB2312" w:eastAsia="楷体_GB2312"/>
      <w:sz w:val="28"/>
    </w:rPr>
  </w:style>
  <w:style w:type="paragraph" w:customStyle="1" w:styleId="663">
    <w:name w:val="文字"/>
    <w:basedOn w:val="1"/>
    <w:link w:val="662"/>
    <w:qFormat/>
    <w:uiPriority w:val="0"/>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664">
    <w:name w:val="l151"/>
    <w:qFormat/>
    <w:uiPriority w:val="0"/>
  </w:style>
  <w:style w:type="character" w:customStyle="1" w:styleId="665">
    <w:name w:val="Char Char31"/>
    <w:qFormat/>
    <w:uiPriority w:val="0"/>
    <w:rPr>
      <w:rFonts w:eastAsia="宋体"/>
      <w:sz w:val="21"/>
      <w:szCs w:val="24"/>
      <w:lang w:val="en-US" w:eastAsia="zh-CN" w:bidi="ar-SA"/>
    </w:rPr>
  </w:style>
  <w:style w:type="character" w:customStyle="1" w:styleId="666">
    <w:name w:val="EmailStyle891"/>
    <w:qFormat/>
    <w:uiPriority w:val="0"/>
    <w:rPr>
      <w:rFonts w:ascii="Arial" w:hAnsi="Arial" w:eastAsia="宋体" w:cs="Arial"/>
      <w:color w:val="auto"/>
      <w:sz w:val="20"/>
    </w:rPr>
  </w:style>
  <w:style w:type="character" w:customStyle="1" w:styleId="667">
    <w:name w:val="一级条标题 Char"/>
    <w:qFormat/>
    <w:uiPriority w:val="0"/>
    <w:rPr>
      <w:rFonts w:ascii="黑体" w:hAnsi="Times New Roman" w:eastAsia="黑体" w:cs="Times New Roman"/>
      <w:szCs w:val="20"/>
    </w:rPr>
  </w:style>
  <w:style w:type="character" w:customStyle="1" w:styleId="668">
    <w:name w:val="EmailStyle901"/>
    <w:qFormat/>
    <w:uiPriority w:val="0"/>
    <w:rPr>
      <w:rFonts w:ascii="Arial" w:hAnsi="Arial" w:eastAsia="宋体" w:cs="Arial"/>
      <w:color w:val="auto"/>
      <w:sz w:val="20"/>
    </w:rPr>
  </w:style>
  <w:style w:type="character" w:customStyle="1" w:styleId="669">
    <w:name w:val="章标题 Char"/>
    <w:link w:val="348"/>
    <w:qFormat/>
    <w:uiPriority w:val="0"/>
    <w:rPr>
      <w:rFonts w:ascii="黑体" w:eastAsia="黑体"/>
    </w:rPr>
  </w:style>
  <w:style w:type="character" w:customStyle="1" w:styleId="670">
    <w:name w:val="small1"/>
    <w:qFormat/>
    <w:uiPriority w:val="0"/>
    <w:rPr>
      <w:rFonts w:hint="default" w:ascii="Verdana" w:hAnsi="Verdana"/>
      <w:sz w:val="18"/>
      <w:szCs w:val="18"/>
    </w:rPr>
  </w:style>
  <w:style w:type="character" w:customStyle="1" w:styleId="671">
    <w:name w:val="二级条标题 Char"/>
    <w:qFormat/>
    <w:uiPriority w:val="0"/>
    <w:rPr>
      <w:rFonts w:ascii="黑体" w:hAnsi="Times New Roman" w:eastAsia="黑体" w:cs="Times New Roman"/>
      <w:szCs w:val="20"/>
    </w:rPr>
  </w:style>
  <w:style w:type="character" w:customStyle="1" w:styleId="672">
    <w:name w:val="fnt1"/>
    <w:qFormat/>
    <w:uiPriority w:val="0"/>
    <w:rPr>
      <w:rFonts w:hint="default" w:ascii="Verdana" w:hAnsi="Verdana"/>
      <w:color w:val="666666"/>
      <w:sz w:val="18"/>
      <w:szCs w:val="18"/>
    </w:rPr>
  </w:style>
  <w:style w:type="character" w:customStyle="1" w:styleId="673">
    <w:name w:val="三级条标题 Char"/>
    <w:link w:val="674"/>
    <w:qFormat/>
    <w:uiPriority w:val="0"/>
    <w:rPr>
      <w:rFonts w:ascii="黑体" w:eastAsia="黑体"/>
    </w:rPr>
  </w:style>
  <w:style w:type="paragraph" w:customStyle="1" w:styleId="674">
    <w:name w:val="三级条标题"/>
    <w:basedOn w:val="346"/>
    <w:next w:val="323"/>
    <w:link w:val="673"/>
    <w:qFormat/>
    <w:uiPriority w:val="0"/>
    <w:pPr>
      <w:tabs>
        <w:tab w:val="left" w:pos="1440"/>
      </w:tabs>
      <w:ind w:left="780" w:hanging="360"/>
      <w:outlineLvl w:val="4"/>
    </w:pPr>
  </w:style>
  <w:style w:type="character" w:customStyle="1" w:styleId="675">
    <w:name w:val="paragraph1 Char"/>
    <w:link w:val="676"/>
    <w:qFormat/>
    <w:uiPriority w:val="0"/>
    <w:rPr>
      <w:rFonts w:ascii="仿宋_GB2312" w:eastAsia="仿宋_GB2312"/>
      <w:sz w:val="28"/>
      <w:szCs w:val="24"/>
    </w:rPr>
  </w:style>
  <w:style w:type="paragraph" w:customStyle="1" w:styleId="676">
    <w:name w:val="paragraph1"/>
    <w:basedOn w:val="1"/>
    <w:link w:val="675"/>
    <w:qFormat/>
    <w:uiPriority w:val="0"/>
    <w:pPr>
      <w:spacing w:line="360" w:lineRule="auto"/>
      <w:ind w:firstLine="200"/>
    </w:pPr>
    <w:rPr>
      <w:rFonts w:ascii="仿宋_GB2312" w:eastAsia="仿宋_GB2312" w:hAnsiTheme="minorHAnsi" w:cstheme="minorBidi"/>
      <w:sz w:val="28"/>
    </w:rPr>
  </w:style>
  <w:style w:type="character" w:customStyle="1" w:styleId="677">
    <w:name w:val="注： Char"/>
    <w:link w:val="678"/>
    <w:qFormat/>
    <w:uiPriority w:val="0"/>
    <w:rPr>
      <w:rFonts w:ascii="宋体"/>
      <w:sz w:val="18"/>
    </w:rPr>
  </w:style>
  <w:style w:type="paragraph" w:customStyle="1" w:styleId="678">
    <w:name w:val="注："/>
    <w:next w:val="323"/>
    <w:link w:val="677"/>
    <w:qFormat/>
    <w:uiPriority w:val="0"/>
    <w:pPr>
      <w:widowControl w:val="0"/>
      <w:tabs>
        <w:tab w:val="left" w:pos="1200"/>
      </w:tabs>
      <w:ind w:left="840" w:hanging="420"/>
      <w:jc w:val="both"/>
    </w:pPr>
    <w:rPr>
      <w:rFonts w:hint="default" w:ascii="宋体" w:hAnsiTheme="minorHAnsi" w:eastAsiaTheme="minorEastAsia" w:cstheme="minorBidi"/>
      <w:sz w:val="18"/>
      <w:szCs w:val="22"/>
      <w:lang w:val="en-US" w:eastAsia="zh-CN" w:bidi="ar-SA"/>
    </w:rPr>
  </w:style>
  <w:style w:type="character" w:customStyle="1" w:styleId="679">
    <w:name w:val="EmailStyle1271"/>
    <w:qFormat/>
    <w:uiPriority w:val="0"/>
    <w:rPr>
      <w:rFonts w:ascii="Arial" w:hAnsi="Arial" w:eastAsia="宋体" w:cs="Arial"/>
      <w:color w:val="auto"/>
      <w:sz w:val="20"/>
    </w:rPr>
  </w:style>
  <w:style w:type="character" w:customStyle="1" w:styleId="680">
    <w:name w:val="WW-Absatz-Standardschriftart1111"/>
    <w:qFormat/>
    <w:uiPriority w:val="0"/>
  </w:style>
  <w:style w:type="character" w:customStyle="1" w:styleId="681">
    <w:name w:val="EmailStyle1281"/>
    <w:qFormat/>
    <w:uiPriority w:val="0"/>
    <w:rPr>
      <w:rFonts w:ascii="Arial" w:hAnsi="Arial" w:eastAsia="宋体" w:cs="Arial"/>
      <w:color w:val="auto"/>
      <w:sz w:val="20"/>
    </w:rPr>
  </w:style>
  <w:style w:type="character" w:customStyle="1" w:styleId="682">
    <w:name w:val="WW8Num1z7"/>
    <w:qFormat/>
    <w:uiPriority w:val="0"/>
    <w:rPr>
      <w:rFonts w:ascii="Wingdings" w:hAnsi="Wingdings"/>
    </w:rPr>
  </w:style>
  <w:style w:type="character" w:customStyle="1" w:styleId="683">
    <w:name w:val="EmailStyle170"/>
    <w:qFormat/>
    <w:uiPriority w:val="0"/>
    <w:rPr>
      <w:rFonts w:ascii="Arial" w:hAnsi="Arial" w:eastAsia="宋体" w:cs="Arial"/>
      <w:color w:val="auto"/>
      <w:sz w:val="20"/>
    </w:rPr>
  </w:style>
  <w:style w:type="character" w:customStyle="1" w:styleId="684">
    <w:name w:val="WW8Num19z2"/>
    <w:qFormat/>
    <w:uiPriority w:val="0"/>
    <w:rPr>
      <w:rFonts w:ascii="StarSymbol" w:hAnsi="StarSymbol" w:cs="StarSymbol"/>
      <w:sz w:val="18"/>
      <w:szCs w:val="18"/>
    </w:rPr>
  </w:style>
  <w:style w:type="character" w:customStyle="1" w:styleId="685">
    <w:name w:val="EmailStyle171"/>
    <w:qFormat/>
    <w:uiPriority w:val="0"/>
    <w:rPr>
      <w:rFonts w:ascii="Arial" w:hAnsi="Arial" w:eastAsia="宋体" w:cs="Arial"/>
      <w:color w:val="auto"/>
      <w:sz w:val="20"/>
    </w:rPr>
  </w:style>
  <w:style w:type="character" w:customStyle="1" w:styleId="686">
    <w:name w:val="WW8Num7z0"/>
    <w:qFormat/>
    <w:uiPriority w:val="0"/>
    <w:rPr>
      <w:rFonts w:ascii="Wingdings" w:hAnsi="Wingdings"/>
    </w:rPr>
  </w:style>
  <w:style w:type="character" w:customStyle="1" w:styleId="687">
    <w:name w:val="Char Char311"/>
    <w:qFormat/>
    <w:uiPriority w:val="0"/>
    <w:rPr>
      <w:rFonts w:eastAsia="宋体"/>
      <w:sz w:val="21"/>
      <w:szCs w:val="24"/>
      <w:lang w:val="en-US" w:eastAsia="zh-CN" w:bidi="ar-SA"/>
    </w:rPr>
  </w:style>
  <w:style w:type="character" w:customStyle="1" w:styleId="688">
    <w:name w:val="WW8Num25z1"/>
    <w:qFormat/>
    <w:uiPriority w:val="0"/>
    <w:rPr>
      <w:rFonts w:ascii="Wingdings 2" w:hAnsi="Wingdings 2" w:cs="StarSymbol"/>
      <w:sz w:val="18"/>
      <w:szCs w:val="18"/>
    </w:rPr>
  </w:style>
  <w:style w:type="character" w:customStyle="1" w:styleId="689">
    <w:name w:val="EmailStyle200"/>
    <w:qFormat/>
    <w:uiPriority w:val="0"/>
    <w:rPr>
      <w:rFonts w:ascii="Arial" w:hAnsi="Arial" w:eastAsia="宋体" w:cs="Arial"/>
      <w:color w:val="auto"/>
      <w:sz w:val="20"/>
    </w:rPr>
  </w:style>
  <w:style w:type="character" w:customStyle="1" w:styleId="690">
    <w:name w:val="WW8Num11z0"/>
    <w:qFormat/>
    <w:uiPriority w:val="0"/>
    <w:rPr>
      <w:rFonts w:ascii="Wingdings" w:hAnsi="Wingdings" w:cs="StarSymbol"/>
      <w:sz w:val="18"/>
      <w:szCs w:val="18"/>
    </w:rPr>
  </w:style>
  <w:style w:type="character" w:customStyle="1" w:styleId="691">
    <w:name w:val="EmailStyle201"/>
    <w:qFormat/>
    <w:uiPriority w:val="0"/>
    <w:rPr>
      <w:rFonts w:ascii="Arial" w:hAnsi="Arial" w:eastAsia="宋体" w:cs="Arial"/>
      <w:color w:val="auto"/>
      <w:sz w:val="20"/>
    </w:rPr>
  </w:style>
  <w:style w:type="character" w:customStyle="1" w:styleId="692">
    <w:name w:val="个人撰写风格"/>
    <w:qFormat/>
    <w:uiPriority w:val="0"/>
    <w:rPr>
      <w:rFonts w:ascii="Arial" w:hAnsi="Arial" w:eastAsia="宋体" w:cs="Arial"/>
      <w:color w:val="auto"/>
      <w:sz w:val="20"/>
    </w:rPr>
  </w:style>
  <w:style w:type="character" w:customStyle="1" w:styleId="693">
    <w:name w:val="zn2 Char"/>
    <w:link w:val="694"/>
    <w:qFormat/>
    <w:uiPriority w:val="0"/>
    <w:rPr>
      <w:rFonts w:ascii="华文楷体" w:hAnsi="Cambria" w:eastAsia="仿宋_GB2312"/>
      <w:b/>
      <w:bCs/>
      <w:sz w:val="32"/>
      <w:szCs w:val="32"/>
    </w:rPr>
  </w:style>
  <w:style w:type="paragraph" w:customStyle="1" w:styleId="694">
    <w:name w:val="zn2"/>
    <w:basedOn w:val="3"/>
    <w:link w:val="693"/>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695">
    <w:name w:val="引用 字符1"/>
    <w:qFormat/>
    <w:uiPriority w:val="99"/>
    <w:rPr>
      <w:rFonts w:ascii="Times New Roman" w:hAnsi="Times New Roman" w:eastAsia="宋体" w:cs="Times New Roman"/>
      <w:i/>
      <w:iCs/>
      <w:color w:val="404040"/>
      <w:szCs w:val="24"/>
    </w:rPr>
  </w:style>
  <w:style w:type="character" w:customStyle="1" w:styleId="696">
    <w:name w:val="zn3 Char"/>
    <w:link w:val="697"/>
    <w:qFormat/>
    <w:uiPriority w:val="0"/>
    <w:rPr>
      <w:rFonts w:ascii="仿宋_GB2312" w:hAnsi="仿宋_GB2312" w:eastAsia="仿宋_GB2312"/>
      <w:b/>
      <w:bCs/>
      <w:sz w:val="32"/>
      <w:szCs w:val="32"/>
    </w:rPr>
  </w:style>
  <w:style w:type="paragraph" w:customStyle="1" w:styleId="697">
    <w:name w:val="zn3"/>
    <w:basedOn w:val="5"/>
    <w:next w:val="1"/>
    <w:link w:val="696"/>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698">
    <w:name w:val="明显引用 字符"/>
    <w:link w:val="699"/>
    <w:qFormat/>
    <w:uiPriority w:val="0"/>
    <w:rPr>
      <w:b/>
      <w:bCs/>
      <w:i/>
      <w:iCs/>
      <w:color w:val="4F81BD"/>
      <w:sz w:val="22"/>
      <w:lang w:eastAsia="en-US" w:bidi="en-US"/>
    </w:rPr>
  </w:style>
  <w:style w:type="paragraph" w:customStyle="1" w:styleId="699">
    <w:name w:val="明显引用1"/>
    <w:basedOn w:val="1"/>
    <w:next w:val="1"/>
    <w:link w:val="698"/>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700">
    <w:name w:val="标题 5 Char1"/>
    <w:qFormat/>
    <w:uiPriority w:val="0"/>
    <w:rPr>
      <w:b/>
      <w:bCs/>
      <w:sz w:val="28"/>
      <w:szCs w:val="28"/>
    </w:rPr>
  </w:style>
  <w:style w:type="character" w:customStyle="1" w:styleId="701">
    <w:name w:val="明显引用 字符1"/>
    <w:qFormat/>
    <w:uiPriority w:val="99"/>
    <w:rPr>
      <w:rFonts w:ascii="Times New Roman" w:hAnsi="Times New Roman" w:eastAsia="宋体" w:cs="Times New Roman"/>
      <w:i/>
      <w:iCs/>
      <w:color w:val="4F81BD"/>
      <w:szCs w:val="24"/>
    </w:rPr>
  </w:style>
  <w:style w:type="character" w:customStyle="1" w:styleId="702">
    <w:name w:val="标题 6 Char1"/>
    <w:qFormat/>
    <w:uiPriority w:val="0"/>
    <w:rPr>
      <w:rFonts w:ascii="Calibri Light" w:hAnsi="Calibri Light" w:eastAsia="宋体" w:cs="Times New Roman"/>
      <w:b/>
      <w:bCs/>
      <w:sz w:val="24"/>
      <w:szCs w:val="24"/>
    </w:rPr>
  </w:style>
  <w:style w:type="character" w:customStyle="1" w:styleId="703">
    <w:name w:val="明显引用 Char1"/>
    <w:qFormat/>
    <w:uiPriority w:val="30"/>
    <w:rPr>
      <w:i/>
      <w:iCs/>
      <w:color w:val="5B9BD5"/>
      <w:sz w:val="24"/>
    </w:rPr>
  </w:style>
  <w:style w:type="character" w:customStyle="1" w:styleId="704">
    <w:name w:val="标题 7 Char1"/>
    <w:qFormat/>
    <w:uiPriority w:val="0"/>
    <w:rPr>
      <w:b/>
      <w:bCs/>
      <w:sz w:val="24"/>
      <w:szCs w:val="24"/>
    </w:rPr>
  </w:style>
  <w:style w:type="character" w:customStyle="1" w:styleId="705">
    <w:name w:val="引用 字符"/>
    <w:link w:val="706"/>
    <w:qFormat/>
    <w:uiPriority w:val="0"/>
    <w:rPr>
      <w:i/>
      <w:iCs/>
      <w:color w:val="000000"/>
      <w:sz w:val="22"/>
      <w:lang w:eastAsia="en-US" w:bidi="en-US"/>
    </w:rPr>
  </w:style>
  <w:style w:type="paragraph" w:customStyle="1" w:styleId="706">
    <w:name w:val="引用1"/>
    <w:basedOn w:val="1"/>
    <w:next w:val="1"/>
    <w:link w:val="705"/>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707">
    <w:name w:val="标题 8 Char1"/>
    <w:qFormat/>
    <w:uiPriority w:val="0"/>
    <w:rPr>
      <w:rFonts w:ascii="Calibri Light" w:hAnsi="Calibri Light" w:eastAsia="宋体" w:cs="Times New Roman"/>
      <w:sz w:val="24"/>
      <w:szCs w:val="24"/>
    </w:rPr>
  </w:style>
  <w:style w:type="character" w:customStyle="1" w:styleId="708">
    <w:name w:val="不明显参考1"/>
    <w:qFormat/>
    <w:uiPriority w:val="0"/>
    <w:rPr>
      <w:smallCaps/>
      <w:color w:val="C0504D"/>
      <w:u w:val="single"/>
    </w:rPr>
  </w:style>
  <w:style w:type="character" w:customStyle="1" w:styleId="709">
    <w:name w:val="标题 9 Char1"/>
    <w:qFormat/>
    <w:uiPriority w:val="0"/>
    <w:rPr>
      <w:rFonts w:ascii="Calibri Light" w:hAnsi="Calibri Light" w:eastAsia="宋体" w:cs="Times New Roman"/>
      <w:sz w:val="21"/>
      <w:szCs w:val="21"/>
    </w:rPr>
  </w:style>
  <w:style w:type="character" w:customStyle="1" w:styleId="710">
    <w:name w:val="明显参考1"/>
    <w:qFormat/>
    <w:uiPriority w:val="0"/>
    <w:rPr>
      <w:b/>
      <w:bCs/>
      <w:smallCaps/>
      <w:color w:val="C0504D"/>
      <w:spacing w:val="5"/>
      <w:u w:val="single"/>
    </w:rPr>
  </w:style>
  <w:style w:type="character" w:customStyle="1" w:styleId="711">
    <w:name w:val="脚注文本 Char1"/>
    <w:semiHidden/>
    <w:qFormat/>
    <w:uiPriority w:val="0"/>
    <w:rPr>
      <w:sz w:val="18"/>
      <w:szCs w:val="18"/>
    </w:rPr>
  </w:style>
  <w:style w:type="character" w:customStyle="1" w:styleId="712">
    <w:name w:val="tpc_content1"/>
    <w:qFormat/>
    <w:uiPriority w:val="0"/>
    <w:rPr>
      <w:sz w:val="19"/>
      <w:szCs w:val="19"/>
    </w:rPr>
  </w:style>
  <w:style w:type="character" w:customStyle="1" w:styleId="713">
    <w:name w:val="日期 Char1"/>
    <w:qFormat/>
    <w:uiPriority w:val="0"/>
    <w:rPr>
      <w:sz w:val="21"/>
      <w:szCs w:val="24"/>
    </w:rPr>
  </w:style>
  <w:style w:type="character" w:customStyle="1" w:styleId="714">
    <w:name w:val="书籍标题1"/>
    <w:qFormat/>
    <w:uiPriority w:val="0"/>
    <w:rPr>
      <w:b/>
      <w:bCs/>
      <w:smallCaps/>
      <w:spacing w:val="5"/>
    </w:rPr>
  </w:style>
  <w:style w:type="character" w:customStyle="1" w:styleId="715">
    <w:name w:val="正文文本 2 Char1"/>
    <w:qFormat/>
    <w:uiPriority w:val="99"/>
    <w:rPr>
      <w:sz w:val="21"/>
      <w:szCs w:val="24"/>
    </w:rPr>
  </w:style>
  <w:style w:type="character" w:customStyle="1" w:styleId="716">
    <w:name w:val="short_text1"/>
    <w:qFormat/>
    <w:uiPriority w:val="0"/>
    <w:rPr>
      <w:sz w:val="26"/>
      <w:szCs w:val="26"/>
    </w:rPr>
  </w:style>
  <w:style w:type="character" w:customStyle="1" w:styleId="717">
    <w:name w:val="正文文本 3 Char1"/>
    <w:qFormat/>
    <w:uiPriority w:val="0"/>
    <w:rPr>
      <w:sz w:val="16"/>
      <w:szCs w:val="16"/>
    </w:rPr>
  </w:style>
  <w:style w:type="character" w:customStyle="1" w:styleId="718">
    <w:name w:val="ABC标题下的小点 Char"/>
    <w:link w:val="719"/>
    <w:qFormat/>
    <w:uiPriority w:val="0"/>
    <w:rPr>
      <w:rFonts w:ascii="宋体" w:hAnsi="宋体"/>
    </w:rPr>
  </w:style>
  <w:style w:type="paragraph" w:customStyle="1" w:styleId="719">
    <w:name w:val="ABC标题下的小点"/>
    <w:basedOn w:val="1"/>
    <w:link w:val="718"/>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720">
    <w:name w:val="标题 Char1"/>
    <w:qFormat/>
    <w:uiPriority w:val="0"/>
    <w:rPr>
      <w:rFonts w:ascii="Calibri Light" w:hAnsi="Calibri Light" w:cs="Times New Roman"/>
      <w:b/>
      <w:bCs/>
      <w:sz w:val="32"/>
      <w:szCs w:val="32"/>
    </w:rPr>
  </w:style>
  <w:style w:type="character" w:customStyle="1" w:styleId="721">
    <w:name w:val="style21"/>
    <w:qFormat/>
    <w:uiPriority w:val="0"/>
    <w:rPr>
      <w:color w:val="000080"/>
    </w:rPr>
  </w:style>
  <w:style w:type="character" w:customStyle="1" w:styleId="722">
    <w:name w:val="注释标题 Char1"/>
    <w:qFormat/>
    <w:uiPriority w:val="0"/>
    <w:rPr>
      <w:sz w:val="21"/>
      <w:szCs w:val="24"/>
    </w:rPr>
  </w:style>
  <w:style w:type="character" w:customStyle="1" w:styleId="723">
    <w:name w:val="ns1"/>
    <w:qFormat/>
    <w:uiPriority w:val="0"/>
    <w:rPr>
      <w:color w:val="FF0000"/>
    </w:rPr>
  </w:style>
  <w:style w:type="character" w:customStyle="1" w:styleId="724">
    <w:name w:val="zn1 Char"/>
    <w:link w:val="725"/>
    <w:qFormat/>
    <w:uiPriority w:val="0"/>
    <w:rPr>
      <w:rFonts w:ascii="黑体" w:hAnsi="仿宋_GB2312" w:eastAsia="黑体"/>
      <w:bCs/>
      <w:sz w:val="36"/>
      <w:szCs w:val="32"/>
      <w:lang w:val="zh-CN"/>
    </w:rPr>
  </w:style>
  <w:style w:type="paragraph" w:customStyle="1" w:styleId="725">
    <w:name w:val="zn1"/>
    <w:basedOn w:val="2"/>
    <w:link w:val="724"/>
    <w:qFormat/>
    <w:uiPriority w:val="0"/>
    <w:pPr>
      <w:keepLines/>
      <w:tabs>
        <w:tab w:val="left" w:pos="0"/>
      </w:tabs>
      <w:spacing w:line="560" w:lineRule="exact"/>
      <w:jc w:val="left"/>
    </w:pPr>
    <w:rPr>
      <w:rFonts w:ascii="黑体" w:hAnsi="仿宋_GB2312" w:eastAsia="黑体" w:cstheme="minorBidi"/>
      <w:bCs/>
      <w:sz w:val="36"/>
      <w:szCs w:val="32"/>
      <w:lang w:val="zh-CN"/>
    </w:rPr>
  </w:style>
  <w:style w:type="character" w:customStyle="1" w:styleId="726">
    <w:name w:val="hilite2"/>
    <w:qFormat/>
    <w:uiPriority w:val="0"/>
  </w:style>
  <w:style w:type="character" w:customStyle="1" w:styleId="727">
    <w:name w:val="WC三级 Char"/>
    <w:link w:val="728"/>
    <w:qFormat/>
    <w:uiPriority w:val="0"/>
    <w:rPr>
      <w:b/>
      <w:sz w:val="32"/>
      <w:lang w:val="zh-CN"/>
    </w:rPr>
  </w:style>
  <w:style w:type="paragraph" w:customStyle="1" w:styleId="728">
    <w:name w:val="WC三级"/>
    <w:basedOn w:val="5"/>
    <w:link w:val="727"/>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729">
    <w:name w:val="个人答复风格"/>
    <w:qFormat/>
    <w:uiPriority w:val="0"/>
    <w:rPr>
      <w:rFonts w:ascii="Arial" w:hAnsi="Arial" w:eastAsia="宋体" w:cs="Arial"/>
      <w:color w:val="auto"/>
      <w:sz w:val="20"/>
    </w:rPr>
  </w:style>
  <w:style w:type="character" w:customStyle="1" w:styleId="730">
    <w:name w:val="WC二级 Char"/>
    <w:link w:val="731"/>
    <w:qFormat/>
    <w:uiPriority w:val="0"/>
    <w:rPr>
      <w:rFonts w:ascii="Arial" w:hAnsi="Arial" w:eastAsia="黑体"/>
      <w:b/>
      <w:sz w:val="32"/>
      <w:lang w:val="zh-CN"/>
    </w:rPr>
  </w:style>
  <w:style w:type="paragraph" w:customStyle="1" w:styleId="731">
    <w:name w:val="WC二级"/>
    <w:basedOn w:val="3"/>
    <w:link w:val="730"/>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732">
    <w:name w:val="b1"/>
    <w:qFormat/>
    <w:uiPriority w:val="0"/>
    <w:rPr>
      <w:rFonts w:hint="default" w:ascii="Courier New" w:hAnsi="Courier New" w:cs="Courier New"/>
      <w:b/>
      <w:bCs/>
      <w:color w:val="FF0000"/>
      <w:u w:val="none"/>
    </w:rPr>
  </w:style>
  <w:style w:type="character" w:customStyle="1" w:styleId="733">
    <w:name w:val="样式sjw Char"/>
    <w:link w:val="734"/>
    <w:qFormat/>
    <w:uiPriority w:val="0"/>
    <w:rPr>
      <w:rFonts w:ascii="宋体" w:hAnsi="宋体"/>
      <w:caps/>
      <w:color w:val="000000"/>
      <w:sz w:val="18"/>
      <w:szCs w:val="18"/>
      <w:shd w:val="pct10" w:color="auto" w:fill="auto"/>
      <w:lang w:val="zh-CN"/>
    </w:rPr>
  </w:style>
  <w:style w:type="paragraph" w:customStyle="1" w:styleId="734">
    <w:name w:val="样式sjw"/>
    <w:basedOn w:val="1"/>
    <w:link w:val="733"/>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735">
    <w:name w:val="myp1111"/>
    <w:qFormat/>
    <w:uiPriority w:val="0"/>
    <w:rPr>
      <w:rFonts w:hint="default" w:ascii="ˎ̥" w:hAnsi="ˎ̥"/>
      <w:color w:val="000000"/>
      <w:sz w:val="20"/>
      <w:szCs w:val="20"/>
      <w:u w:val="none"/>
    </w:rPr>
  </w:style>
  <w:style w:type="character" w:customStyle="1" w:styleId="736">
    <w:name w:val="faqa1"/>
    <w:qFormat/>
    <w:uiPriority w:val="0"/>
    <w:rPr>
      <w:rFonts w:hint="eastAsia" w:ascii="微软雅黑" w:hAnsi="微软雅黑" w:eastAsia="微软雅黑"/>
      <w:b/>
      <w:bCs/>
      <w:sz w:val="27"/>
      <w:szCs w:val="27"/>
    </w:rPr>
  </w:style>
  <w:style w:type="character" w:customStyle="1" w:styleId="737">
    <w:name w:val="表头文字(同正文大小) Char"/>
    <w:link w:val="738"/>
    <w:qFormat/>
    <w:uiPriority w:val="0"/>
    <w:rPr>
      <w:rFonts w:eastAsia="黑体"/>
      <w:lang w:eastAsia="en-US"/>
    </w:rPr>
  </w:style>
  <w:style w:type="paragraph" w:customStyle="1" w:styleId="738">
    <w:name w:val="表头文字(同正文大小)"/>
    <w:basedOn w:val="1"/>
    <w:link w:val="737"/>
    <w:qFormat/>
    <w:uiPriority w:val="0"/>
    <w:pPr>
      <w:spacing w:line="264" w:lineRule="auto"/>
      <w:jc w:val="center"/>
    </w:pPr>
    <w:rPr>
      <w:rFonts w:eastAsia="黑体" w:asciiTheme="minorHAnsi" w:hAnsiTheme="minorHAnsi" w:cstheme="minorBidi"/>
      <w:szCs w:val="22"/>
      <w:lang w:eastAsia="en-US"/>
    </w:rPr>
  </w:style>
  <w:style w:type="character" w:customStyle="1" w:styleId="739">
    <w:name w:val="faqq1"/>
    <w:qFormat/>
    <w:uiPriority w:val="0"/>
    <w:rPr>
      <w:rFonts w:hint="eastAsia" w:ascii="微软雅黑" w:hAnsi="微软雅黑" w:eastAsia="微软雅黑"/>
      <w:sz w:val="24"/>
      <w:szCs w:val="24"/>
    </w:rPr>
  </w:style>
  <w:style w:type="character" w:customStyle="1" w:styleId="740">
    <w:name w:val="表格 Char"/>
    <w:qFormat/>
    <w:uiPriority w:val="0"/>
    <w:rPr>
      <w:rFonts w:ascii="Times New Roman" w:hAnsi="Times New Roman" w:eastAsia="宋体" w:cs="Times New Roman"/>
      <w:sz w:val="24"/>
      <w:szCs w:val="24"/>
    </w:rPr>
  </w:style>
  <w:style w:type="character" w:customStyle="1" w:styleId="741">
    <w:name w:val="题注 Char1"/>
    <w:qFormat/>
    <w:uiPriority w:val="0"/>
    <w:rPr>
      <w:rFonts w:ascii="Arial" w:hAnsi="Arial" w:eastAsia="黑体" w:cs="Arial"/>
      <w:sz w:val="20"/>
      <w:szCs w:val="20"/>
    </w:rPr>
  </w:style>
  <w:style w:type="character" w:customStyle="1" w:styleId="742">
    <w:name w:val="未处理的提及1"/>
    <w:unhideWhenUsed/>
    <w:qFormat/>
    <w:uiPriority w:val="99"/>
    <w:rPr>
      <w:color w:val="605E5C"/>
      <w:shd w:val="clear" w:color="auto" w:fill="E1DFDD"/>
    </w:rPr>
  </w:style>
  <w:style w:type="character" w:customStyle="1" w:styleId="743">
    <w:name w:val="Char Char32"/>
    <w:qFormat/>
    <w:uiPriority w:val="0"/>
    <w:rPr>
      <w:rFonts w:eastAsia="宋体"/>
      <w:sz w:val="21"/>
      <w:szCs w:val="24"/>
      <w:lang w:val="en-US" w:eastAsia="zh-CN" w:bidi="ar-SA"/>
    </w:rPr>
  </w:style>
  <w:style w:type="character" w:customStyle="1" w:styleId="744">
    <w:name w:val="WW8Num22z1"/>
    <w:qFormat/>
    <w:uiPriority w:val="0"/>
    <w:rPr>
      <w:rFonts w:ascii="Wingdings 2" w:hAnsi="Wingdings 2" w:cs="StarSymbol"/>
      <w:sz w:val="18"/>
      <w:szCs w:val="18"/>
    </w:rPr>
  </w:style>
  <w:style w:type="character" w:customStyle="1" w:styleId="745">
    <w:name w:val="正文文本缩进 字符1"/>
    <w:semiHidden/>
    <w:qFormat/>
    <w:uiPriority w:val="0"/>
    <w:rPr>
      <w:rFonts w:ascii="方正仿宋_GBK" w:hAnsi="Times New Roman" w:eastAsia="方正仿宋_GBK" w:cs="Times New Roman"/>
      <w:sz w:val="32"/>
      <w:szCs w:val="20"/>
    </w:rPr>
  </w:style>
  <w:style w:type="character" w:customStyle="1" w:styleId="746">
    <w:name w:val="WW8Num38z2"/>
    <w:qFormat/>
    <w:uiPriority w:val="0"/>
    <w:rPr>
      <w:rFonts w:ascii="StarSymbol" w:hAnsi="StarSymbol" w:cs="StarSymbol"/>
      <w:sz w:val="18"/>
      <w:szCs w:val="18"/>
    </w:rPr>
  </w:style>
  <w:style w:type="character" w:customStyle="1" w:styleId="747">
    <w:name w:val="样式 加粗"/>
    <w:qFormat/>
    <w:uiPriority w:val="0"/>
    <w:rPr>
      <w:rFonts w:hint="eastAsia" w:ascii="宋体" w:hAnsi="宋体" w:eastAsia="宋体"/>
      <w:b/>
      <w:bCs/>
      <w:lang w:val="en-US" w:eastAsia="zh-CN" w:bidi="ar-SA"/>
    </w:rPr>
  </w:style>
  <w:style w:type="character" w:customStyle="1" w:styleId="748">
    <w:name w:val="WW8Num18z2"/>
    <w:qFormat/>
    <w:uiPriority w:val="0"/>
    <w:rPr>
      <w:rFonts w:ascii="StarSymbol" w:hAnsi="StarSymbol" w:cs="StarSymbol"/>
      <w:sz w:val="18"/>
      <w:szCs w:val="18"/>
    </w:rPr>
  </w:style>
  <w:style w:type="character" w:customStyle="1" w:styleId="749">
    <w:name w:val="myp112"/>
    <w:qFormat/>
    <w:uiPriority w:val="0"/>
    <w:rPr>
      <w:rFonts w:hint="default"/>
      <w:color w:val="000000"/>
      <w:sz w:val="22"/>
      <w:szCs w:val="22"/>
      <w:u w:val="none"/>
    </w:rPr>
  </w:style>
  <w:style w:type="character" w:customStyle="1" w:styleId="750">
    <w:name w:val="fontstyle21"/>
    <w:qFormat/>
    <w:uiPriority w:val="0"/>
    <w:rPr>
      <w:rFonts w:hint="default" w:ascii="Arial" w:hAnsi="Arial" w:cs="Arial"/>
      <w:color w:val="000000"/>
      <w:sz w:val="24"/>
      <w:szCs w:val="24"/>
    </w:rPr>
  </w:style>
  <w:style w:type="character" w:customStyle="1" w:styleId="751">
    <w:name w:val="WW8Num2z1"/>
    <w:qFormat/>
    <w:uiPriority w:val="0"/>
    <w:rPr>
      <w:rFonts w:ascii="Wingdings 2" w:hAnsi="Wingdings 2" w:cs="StarSymbol"/>
      <w:sz w:val="18"/>
      <w:szCs w:val="18"/>
    </w:rPr>
  </w:style>
  <w:style w:type="character" w:customStyle="1" w:styleId="752">
    <w:name w:val="日期 字符1"/>
    <w:semiHidden/>
    <w:qFormat/>
    <w:uiPriority w:val="0"/>
    <w:rPr>
      <w:rFonts w:ascii="Times New Roman" w:hAnsi="Times New Roman" w:eastAsia="方正仿宋_GBK" w:cs="Times New Roman"/>
      <w:szCs w:val="20"/>
    </w:rPr>
  </w:style>
  <w:style w:type="character" w:customStyle="1" w:styleId="753">
    <w:name w:val="正文首行缩进 2 Char1"/>
    <w:qFormat/>
    <w:uiPriority w:val="0"/>
    <w:rPr>
      <w:rFonts w:hint="eastAsia" w:ascii="方正仿宋_GBK" w:eastAsia="方正仿宋_GBK"/>
      <w:sz w:val="32"/>
      <w:szCs w:val="28"/>
    </w:rPr>
  </w:style>
  <w:style w:type="character" w:customStyle="1" w:styleId="754">
    <w:name w:val="WW8Num35z0"/>
    <w:qFormat/>
    <w:uiPriority w:val="0"/>
    <w:rPr>
      <w:rFonts w:ascii="Wingdings" w:hAnsi="Wingdings" w:cs="StarSymbol"/>
      <w:sz w:val="18"/>
      <w:szCs w:val="18"/>
    </w:rPr>
  </w:style>
  <w:style w:type="character" w:customStyle="1" w:styleId="755">
    <w:name w:val="WW8Num12z2"/>
    <w:qFormat/>
    <w:uiPriority w:val="0"/>
    <w:rPr>
      <w:rFonts w:ascii="StarSymbol" w:hAnsi="StarSymbol" w:cs="StarSymbol"/>
      <w:sz w:val="18"/>
      <w:szCs w:val="18"/>
    </w:rPr>
  </w:style>
  <w:style w:type="character" w:customStyle="1" w:styleId="756">
    <w:name w:val="WW8Num16z0"/>
    <w:qFormat/>
    <w:uiPriority w:val="0"/>
    <w:rPr>
      <w:rFonts w:ascii="Wingdings" w:hAnsi="Wingdings" w:cs="StarSymbol"/>
      <w:sz w:val="18"/>
      <w:szCs w:val="18"/>
    </w:rPr>
  </w:style>
  <w:style w:type="character" w:customStyle="1" w:styleId="757">
    <w:name w:val="Bid_正文 Char"/>
    <w:qFormat/>
    <w:uiPriority w:val="0"/>
    <w:rPr>
      <w:sz w:val="24"/>
    </w:rPr>
  </w:style>
  <w:style w:type="character" w:customStyle="1" w:styleId="758">
    <w:name w:val="WW8Num13z0"/>
    <w:qFormat/>
    <w:uiPriority w:val="0"/>
    <w:rPr>
      <w:rFonts w:ascii="Wingdings" w:hAnsi="Wingdings" w:cs="StarSymbol"/>
      <w:sz w:val="18"/>
      <w:szCs w:val="18"/>
    </w:rPr>
  </w:style>
  <w:style w:type="character" w:customStyle="1" w:styleId="759">
    <w:name w:val="WW8Num37z0"/>
    <w:qFormat/>
    <w:uiPriority w:val="0"/>
    <w:rPr>
      <w:rFonts w:ascii="Wingdings" w:hAnsi="Wingdings" w:cs="StarSymbol"/>
      <w:sz w:val="18"/>
      <w:szCs w:val="18"/>
    </w:rPr>
  </w:style>
  <w:style w:type="character" w:customStyle="1" w:styleId="760">
    <w:name w:val="WW8Num37z1"/>
    <w:qFormat/>
    <w:uiPriority w:val="0"/>
    <w:rPr>
      <w:rFonts w:ascii="Wingdings 2" w:hAnsi="Wingdings 2" w:cs="StarSymbol"/>
      <w:sz w:val="18"/>
      <w:szCs w:val="18"/>
    </w:rPr>
  </w:style>
  <w:style w:type="character" w:customStyle="1" w:styleId="761">
    <w:name w:val="WW8Num34z0"/>
    <w:qFormat/>
    <w:uiPriority w:val="0"/>
    <w:rPr>
      <w:rFonts w:ascii="Wingdings" w:hAnsi="Wingdings" w:cs="StarSymbol"/>
      <w:sz w:val="18"/>
      <w:szCs w:val="18"/>
    </w:rPr>
  </w:style>
  <w:style w:type="character" w:customStyle="1" w:styleId="762">
    <w:name w:val="WW8Num17z0"/>
    <w:qFormat/>
    <w:uiPriority w:val="0"/>
    <w:rPr>
      <w:rFonts w:ascii="Wingdings" w:hAnsi="Wingdings"/>
    </w:rPr>
  </w:style>
  <w:style w:type="character" w:customStyle="1" w:styleId="763">
    <w:name w:val="WW8Num15z0"/>
    <w:qFormat/>
    <w:uiPriority w:val="0"/>
    <w:rPr>
      <w:rFonts w:ascii="Wingdings" w:hAnsi="Wingdings" w:cs="StarSymbol"/>
      <w:sz w:val="18"/>
      <w:szCs w:val="18"/>
    </w:rPr>
  </w:style>
  <w:style w:type="character" w:customStyle="1" w:styleId="764">
    <w:name w:val="WW8Num28z1"/>
    <w:qFormat/>
    <w:uiPriority w:val="0"/>
    <w:rPr>
      <w:rFonts w:ascii="Wingdings 2" w:hAnsi="Wingdings 2" w:cs="StarSymbol"/>
      <w:sz w:val="18"/>
      <w:szCs w:val="18"/>
    </w:rPr>
  </w:style>
  <w:style w:type="character" w:customStyle="1" w:styleId="765">
    <w:name w:val="WW8Num4z0"/>
    <w:qFormat/>
    <w:uiPriority w:val="0"/>
    <w:rPr>
      <w:rFonts w:ascii="Wingdings" w:hAnsi="Wingdings" w:cs="StarSymbol"/>
      <w:sz w:val="18"/>
      <w:szCs w:val="18"/>
    </w:rPr>
  </w:style>
  <w:style w:type="character" w:customStyle="1" w:styleId="766">
    <w:name w:val="style101"/>
    <w:qFormat/>
    <w:uiPriority w:val="0"/>
    <w:rPr>
      <w:rFonts w:hint="eastAsia" w:ascii="宋体" w:hAnsi="宋体" w:eastAsia="宋体"/>
      <w:b/>
      <w:bCs/>
      <w:color w:val="FFFFFF"/>
      <w:sz w:val="21"/>
      <w:szCs w:val="21"/>
      <w:lang w:val="en-US" w:eastAsia="zh-CN" w:bidi="ar-SA"/>
    </w:rPr>
  </w:style>
  <w:style w:type="character" w:customStyle="1" w:styleId="767">
    <w:name w:val="WW8Num5z0"/>
    <w:qFormat/>
    <w:uiPriority w:val="0"/>
    <w:rPr>
      <w:rFonts w:ascii="Wingdings" w:hAnsi="Wingdings" w:cs="StarSymbol"/>
      <w:sz w:val="18"/>
      <w:szCs w:val="18"/>
    </w:rPr>
  </w:style>
  <w:style w:type="character" w:customStyle="1" w:styleId="768">
    <w:name w:val="无首行缩进正文 Char"/>
    <w:qFormat/>
    <w:uiPriority w:val="0"/>
  </w:style>
  <w:style w:type="character" w:customStyle="1" w:styleId="769">
    <w:name w:val="批注框文本 Char2"/>
    <w:qFormat/>
    <w:uiPriority w:val="0"/>
    <w:rPr>
      <w:rFonts w:ascii="Times New Roman" w:hAnsi="Times New Roman" w:eastAsia="方正仿宋_GBK" w:cs="Times New Roman"/>
      <w:sz w:val="18"/>
      <w:szCs w:val="18"/>
    </w:rPr>
  </w:style>
  <w:style w:type="character" w:customStyle="1" w:styleId="770">
    <w:name w:val="WW8Num29z2"/>
    <w:qFormat/>
    <w:uiPriority w:val="0"/>
    <w:rPr>
      <w:rFonts w:ascii="StarSymbol" w:hAnsi="StarSymbol" w:cs="StarSymbol"/>
      <w:sz w:val="18"/>
      <w:szCs w:val="18"/>
    </w:rPr>
  </w:style>
  <w:style w:type="character" w:customStyle="1" w:styleId="771">
    <w:name w:val="WW8Num23z2"/>
    <w:qFormat/>
    <w:uiPriority w:val="0"/>
    <w:rPr>
      <w:rFonts w:ascii="StarSymbol" w:hAnsi="StarSymbol" w:cs="StarSymbol"/>
      <w:sz w:val="18"/>
      <w:szCs w:val="18"/>
    </w:rPr>
  </w:style>
  <w:style w:type="character" w:customStyle="1" w:styleId="772">
    <w:name w:val="WW8Num19z0"/>
    <w:qFormat/>
    <w:uiPriority w:val="0"/>
    <w:rPr>
      <w:rFonts w:ascii="Wingdings" w:hAnsi="Wingdings" w:cs="StarSymbol"/>
      <w:sz w:val="18"/>
      <w:szCs w:val="18"/>
    </w:rPr>
  </w:style>
  <w:style w:type="character" w:customStyle="1" w:styleId="773">
    <w:name w:val="WW8Num22z2"/>
    <w:qFormat/>
    <w:uiPriority w:val="0"/>
    <w:rPr>
      <w:rFonts w:ascii="StarSymbol" w:hAnsi="StarSymbol" w:cs="StarSymbol"/>
      <w:sz w:val="18"/>
      <w:szCs w:val="18"/>
    </w:rPr>
  </w:style>
  <w:style w:type="character" w:customStyle="1" w:styleId="774">
    <w:name w:val="WW8Num24z1"/>
    <w:qFormat/>
    <w:uiPriority w:val="0"/>
    <w:rPr>
      <w:rFonts w:ascii="Wingdings 2" w:hAnsi="Wingdings 2" w:cs="StarSymbol"/>
      <w:sz w:val="18"/>
      <w:szCs w:val="18"/>
    </w:rPr>
  </w:style>
  <w:style w:type="character" w:customStyle="1" w:styleId="775">
    <w:name w:val="标题 7 字符1"/>
    <w:qFormat/>
    <w:uiPriority w:val="9"/>
    <w:rPr>
      <w:rFonts w:ascii="Times New Roman" w:hAnsi="Times New Roman" w:eastAsia="方正仿宋_GBK" w:cs="Times New Roman"/>
      <w:b/>
      <w:bCs/>
      <w:sz w:val="24"/>
      <w:szCs w:val="24"/>
    </w:rPr>
  </w:style>
  <w:style w:type="character" w:customStyle="1" w:styleId="776">
    <w:name w:val="标题 6 字符1"/>
    <w:qFormat/>
    <w:uiPriority w:val="9"/>
    <w:rPr>
      <w:rFonts w:ascii="仿宋" w:hAnsi="仿宋" w:eastAsia="仿宋"/>
      <w:bCs/>
      <w:sz w:val="32"/>
      <w:szCs w:val="32"/>
    </w:rPr>
  </w:style>
  <w:style w:type="character" w:customStyle="1" w:styleId="777">
    <w:name w:val="WW8Num39z1"/>
    <w:qFormat/>
    <w:uiPriority w:val="0"/>
    <w:rPr>
      <w:rFonts w:ascii="Wingdings 2" w:hAnsi="Wingdings 2" w:cs="StarSymbol"/>
      <w:sz w:val="18"/>
      <w:szCs w:val="18"/>
    </w:rPr>
  </w:style>
  <w:style w:type="character" w:customStyle="1" w:styleId="778">
    <w:name w:val="apple-style-span"/>
    <w:qFormat/>
    <w:uiPriority w:val="0"/>
  </w:style>
  <w:style w:type="character" w:customStyle="1" w:styleId="779">
    <w:name w:val="注×： Char"/>
    <w:link w:val="780"/>
    <w:qFormat/>
    <w:uiPriority w:val="0"/>
    <w:rPr>
      <w:rFonts w:ascii="宋体"/>
      <w:sz w:val="18"/>
    </w:rPr>
  </w:style>
  <w:style w:type="paragraph" w:customStyle="1" w:styleId="780">
    <w:name w:val="注×："/>
    <w:link w:val="779"/>
    <w:qFormat/>
    <w:uiPriority w:val="0"/>
    <w:pPr>
      <w:widowControl w:val="0"/>
      <w:tabs>
        <w:tab w:val="left" w:pos="630"/>
        <w:tab w:val="left" w:pos="900"/>
      </w:tabs>
      <w:ind w:left="900" w:hanging="500"/>
      <w:jc w:val="both"/>
    </w:pPr>
    <w:rPr>
      <w:rFonts w:hint="default" w:ascii="宋体" w:hAnsiTheme="minorHAnsi" w:eastAsiaTheme="minorEastAsia" w:cstheme="minorBidi"/>
      <w:sz w:val="18"/>
      <w:szCs w:val="22"/>
      <w:lang w:val="en-US" w:eastAsia="zh-CN" w:bidi="ar-SA"/>
    </w:rPr>
  </w:style>
  <w:style w:type="character" w:customStyle="1" w:styleId="781">
    <w:name w:val="附录公式 Char"/>
    <w:link w:val="782"/>
    <w:qFormat/>
    <w:uiPriority w:val="0"/>
    <w:rPr>
      <w:rFonts w:ascii="宋体"/>
    </w:rPr>
  </w:style>
  <w:style w:type="paragraph" w:customStyle="1" w:styleId="782">
    <w:name w:val="附录公式"/>
    <w:basedOn w:val="323"/>
    <w:next w:val="323"/>
    <w:link w:val="781"/>
    <w:qFormat/>
    <w:uiPriority w:val="0"/>
    <w:pPr>
      <w:tabs>
        <w:tab w:val="center" w:pos="4201"/>
        <w:tab w:val="right" w:leader="dot" w:pos="9298"/>
      </w:tabs>
      <w:ind w:firstLine="420"/>
    </w:pPr>
    <w:rPr>
      <w:rFonts w:hAnsiTheme="minorHAnsi" w:eastAsiaTheme="minorEastAsia" w:cstheme="minorBidi"/>
      <w:szCs w:val="22"/>
    </w:rPr>
  </w:style>
  <w:style w:type="character" w:customStyle="1" w:styleId="783">
    <w:name w:val="附录图标题 Char"/>
    <w:link w:val="784"/>
    <w:qFormat/>
    <w:uiPriority w:val="0"/>
    <w:rPr>
      <w:rFonts w:ascii="黑体" w:eastAsia="黑体"/>
    </w:rPr>
  </w:style>
  <w:style w:type="paragraph" w:customStyle="1" w:styleId="784">
    <w:name w:val="附录图标题"/>
    <w:next w:val="323"/>
    <w:link w:val="783"/>
    <w:qFormat/>
    <w:uiPriority w:val="0"/>
    <w:pPr>
      <w:jc w:val="center"/>
    </w:pPr>
    <w:rPr>
      <w:rFonts w:hint="default" w:ascii="黑体" w:eastAsia="黑体" w:hAnsiTheme="minorHAnsi" w:cstheme="minorBidi"/>
      <w:sz w:val="21"/>
      <w:szCs w:val="22"/>
      <w:lang w:val="en-US" w:eastAsia="zh-CN" w:bidi="ar-SA"/>
    </w:rPr>
  </w:style>
  <w:style w:type="character" w:customStyle="1" w:styleId="785">
    <w:name w:val="附录章标题 Char"/>
    <w:link w:val="786"/>
    <w:qFormat/>
    <w:uiPriority w:val="0"/>
    <w:rPr>
      <w:rFonts w:ascii="黑体" w:eastAsia="黑体"/>
    </w:rPr>
  </w:style>
  <w:style w:type="paragraph" w:customStyle="1" w:styleId="786">
    <w:name w:val="附录章标题"/>
    <w:next w:val="323"/>
    <w:link w:val="785"/>
    <w:qFormat/>
    <w:uiPriority w:val="0"/>
    <w:pPr>
      <w:tabs>
        <w:tab w:val="left" w:pos="567"/>
      </w:tabs>
      <w:ind w:left="567" w:hanging="567"/>
      <w:jc w:val="both"/>
      <w:outlineLvl w:val="1"/>
    </w:pPr>
    <w:rPr>
      <w:rFonts w:hint="default" w:ascii="黑体" w:eastAsia="黑体" w:hAnsiTheme="minorHAnsi" w:cstheme="minorBidi"/>
      <w:sz w:val="21"/>
      <w:szCs w:val="22"/>
      <w:lang w:val="en-US" w:eastAsia="zh-CN" w:bidi="ar-SA"/>
    </w:rPr>
  </w:style>
  <w:style w:type="character" w:customStyle="1" w:styleId="787">
    <w:name w:val="附录一级条标题 Char"/>
    <w:link w:val="788"/>
    <w:qFormat/>
    <w:uiPriority w:val="0"/>
    <w:rPr>
      <w:rFonts w:ascii="黑体" w:eastAsia="黑体"/>
    </w:rPr>
  </w:style>
  <w:style w:type="paragraph" w:customStyle="1" w:styleId="788">
    <w:name w:val="附录一级条标题"/>
    <w:basedOn w:val="786"/>
    <w:next w:val="323"/>
    <w:link w:val="787"/>
    <w:qFormat/>
    <w:uiPriority w:val="0"/>
    <w:pPr>
      <w:ind w:left="0" w:firstLine="0"/>
      <w:outlineLvl w:val="2"/>
    </w:pPr>
  </w:style>
  <w:style w:type="character" w:customStyle="1" w:styleId="789">
    <w:name w:val="首示例 Char"/>
    <w:link w:val="790"/>
    <w:qFormat/>
    <w:uiPriority w:val="0"/>
    <w:rPr>
      <w:rFonts w:ascii="宋体" w:hAnsi="宋体"/>
      <w:sz w:val="18"/>
      <w:szCs w:val="18"/>
    </w:rPr>
  </w:style>
  <w:style w:type="paragraph" w:customStyle="1" w:styleId="790">
    <w:name w:val="首示例"/>
    <w:next w:val="323"/>
    <w:link w:val="789"/>
    <w:qFormat/>
    <w:uiPriority w:val="0"/>
    <w:pPr>
      <w:tabs>
        <w:tab w:val="left" w:pos="360"/>
      </w:tabs>
      <w:ind w:left="900"/>
    </w:pPr>
    <w:rPr>
      <w:rFonts w:hint="default" w:ascii="宋体" w:hAnsi="宋体" w:eastAsiaTheme="minorEastAsia" w:cstheme="minorBidi"/>
      <w:sz w:val="18"/>
      <w:szCs w:val="18"/>
      <w:lang w:val="en-US" w:eastAsia="zh-CN" w:bidi="ar-SA"/>
    </w:rPr>
  </w:style>
  <w:style w:type="character" w:customStyle="1" w:styleId="791">
    <w:name w:val="无间隔 字符"/>
    <w:link w:val="792"/>
    <w:qFormat/>
    <w:uiPriority w:val="0"/>
    <w:rPr>
      <w:rFonts w:ascii="Calibri" w:hAnsi="Calibri"/>
    </w:rPr>
  </w:style>
  <w:style w:type="paragraph" w:customStyle="1" w:styleId="792">
    <w:name w:val="无间隔1"/>
    <w:link w:val="791"/>
    <w:qFormat/>
    <w:uiPriority w:val="0"/>
    <w:pPr>
      <w:widowControl w:val="0"/>
      <w:jc w:val="both"/>
    </w:pPr>
    <w:rPr>
      <w:rFonts w:hint="default" w:ascii="Calibri" w:hAnsi="Calibri" w:eastAsiaTheme="minorEastAsia" w:cstheme="minorBidi"/>
      <w:sz w:val="21"/>
      <w:szCs w:val="22"/>
      <w:lang w:val="en-US" w:eastAsia="zh-CN" w:bidi="ar-SA"/>
    </w:rPr>
  </w:style>
  <w:style w:type="character" w:customStyle="1" w:styleId="793">
    <w:name w:val="标题 字符"/>
    <w:basedOn w:val="72"/>
    <w:link w:val="64"/>
    <w:qFormat/>
    <w:uiPriority w:val="10"/>
    <w:rPr>
      <w:rFonts w:eastAsia="宋体" w:asciiTheme="majorHAnsi" w:hAnsiTheme="majorHAnsi" w:cstheme="majorBidi"/>
      <w:b/>
      <w:bCs/>
      <w:sz w:val="32"/>
      <w:szCs w:val="32"/>
    </w:rPr>
  </w:style>
  <w:style w:type="character" w:customStyle="1" w:styleId="794">
    <w:name w:val="文档结构图 字符"/>
    <w:basedOn w:val="72"/>
    <w:link w:val="21"/>
    <w:semiHidden/>
    <w:qFormat/>
    <w:uiPriority w:val="99"/>
    <w:rPr>
      <w:rFonts w:ascii="宋体" w:hAnsi="Times New Roman" w:eastAsia="宋体" w:cs="Times New Roman"/>
      <w:sz w:val="18"/>
      <w:szCs w:val="18"/>
    </w:rPr>
  </w:style>
  <w:style w:type="character" w:customStyle="1" w:styleId="795">
    <w:name w:val="日期 字符"/>
    <w:basedOn w:val="72"/>
    <w:link w:val="41"/>
    <w:semiHidden/>
    <w:qFormat/>
    <w:uiPriority w:val="99"/>
    <w:rPr>
      <w:rFonts w:ascii="Times New Roman" w:hAnsi="Times New Roman" w:eastAsia="宋体" w:cs="Times New Roman"/>
      <w:szCs w:val="24"/>
    </w:rPr>
  </w:style>
  <w:style w:type="character" w:customStyle="1" w:styleId="796">
    <w:name w:val="HTML 地址 字符1"/>
    <w:basedOn w:val="72"/>
    <w:link w:val="33"/>
    <w:semiHidden/>
    <w:qFormat/>
    <w:uiPriority w:val="99"/>
    <w:rPr>
      <w:rFonts w:ascii="Times New Roman" w:hAnsi="Times New Roman" w:eastAsia="宋体" w:cs="Times New Roman"/>
      <w:i/>
      <w:iCs/>
      <w:szCs w:val="24"/>
    </w:rPr>
  </w:style>
  <w:style w:type="character" w:customStyle="1" w:styleId="797">
    <w:name w:val="纯文本 字符"/>
    <w:basedOn w:val="72"/>
    <w:link w:val="37"/>
    <w:qFormat/>
    <w:uiPriority w:val="99"/>
    <w:rPr>
      <w:rFonts w:ascii="宋体" w:hAnsi="Courier New" w:eastAsia="宋体" w:cs="Courier New"/>
      <w:szCs w:val="21"/>
    </w:rPr>
  </w:style>
  <w:style w:type="character" w:customStyle="1" w:styleId="798">
    <w:name w:val="HTML 预设格式 字符1"/>
    <w:basedOn w:val="72"/>
    <w:link w:val="61"/>
    <w:semiHidden/>
    <w:qFormat/>
    <w:uiPriority w:val="99"/>
    <w:rPr>
      <w:rFonts w:ascii="Courier New" w:hAnsi="Courier New" w:eastAsia="宋体" w:cs="Courier New"/>
      <w:sz w:val="20"/>
      <w:szCs w:val="20"/>
    </w:rPr>
  </w:style>
  <w:style w:type="character" w:customStyle="1" w:styleId="799">
    <w:name w:val="脚注文本 字符1"/>
    <w:basedOn w:val="72"/>
    <w:link w:val="52"/>
    <w:semiHidden/>
    <w:qFormat/>
    <w:uiPriority w:val="99"/>
    <w:rPr>
      <w:rFonts w:ascii="Times New Roman" w:hAnsi="Times New Roman" w:eastAsia="宋体" w:cs="Times New Roman"/>
      <w:sz w:val="18"/>
      <w:szCs w:val="18"/>
    </w:rPr>
  </w:style>
  <w:style w:type="character" w:customStyle="1" w:styleId="800">
    <w:name w:val="批注文字 字符"/>
    <w:basedOn w:val="72"/>
    <w:link w:val="22"/>
    <w:semiHidden/>
    <w:qFormat/>
    <w:uiPriority w:val="99"/>
    <w:rPr>
      <w:rFonts w:ascii="Times New Roman" w:hAnsi="Times New Roman" w:eastAsia="宋体" w:cs="Times New Roman"/>
      <w:szCs w:val="24"/>
    </w:rPr>
  </w:style>
  <w:style w:type="character" w:customStyle="1" w:styleId="801">
    <w:name w:val="正文文本缩进 字符"/>
    <w:basedOn w:val="72"/>
    <w:link w:val="28"/>
    <w:semiHidden/>
    <w:qFormat/>
    <w:uiPriority w:val="99"/>
    <w:rPr>
      <w:rFonts w:ascii="Times New Roman" w:hAnsi="Times New Roman" w:eastAsia="宋体" w:cs="Times New Roman"/>
      <w:szCs w:val="24"/>
    </w:rPr>
  </w:style>
  <w:style w:type="character" w:customStyle="1" w:styleId="802">
    <w:name w:val="正文文本 字符"/>
    <w:basedOn w:val="72"/>
    <w:link w:val="27"/>
    <w:semiHidden/>
    <w:qFormat/>
    <w:uiPriority w:val="99"/>
    <w:rPr>
      <w:rFonts w:ascii="Times New Roman" w:hAnsi="Times New Roman" w:eastAsia="宋体" w:cs="Times New Roman"/>
      <w:szCs w:val="24"/>
    </w:rPr>
  </w:style>
  <w:style w:type="character" w:customStyle="1" w:styleId="803">
    <w:name w:val="正文文本缩进 2 字符"/>
    <w:basedOn w:val="72"/>
    <w:link w:val="42"/>
    <w:semiHidden/>
    <w:qFormat/>
    <w:uiPriority w:val="99"/>
    <w:rPr>
      <w:rFonts w:ascii="Times New Roman" w:hAnsi="Times New Roman" w:eastAsia="宋体" w:cs="Times New Roman"/>
      <w:szCs w:val="24"/>
    </w:rPr>
  </w:style>
  <w:style w:type="character" w:customStyle="1" w:styleId="804">
    <w:name w:val="正文文本 3 字符"/>
    <w:basedOn w:val="72"/>
    <w:link w:val="25"/>
    <w:semiHidden/>
    <w:qFormat/>
    <w:uiPriority w:val="99"/>
    <w:rPr>
      <w:rFonts w:ascii="Times New Roman" w:hAnsi="Times New Roman" w:eastAsia="宋体" w:cs="Times New Roman"/>
      <w:sz w:val="16"/>
      <w:szCs w:val="16"/>
    </w:rPr>
  </w:style>
  <w:style w:type="character" w:customStyle="1" w:styleId="805">
    <w:name w:val="正文文本缩进 3 字符"/>
    <w:basedOn w:val="72"/>
    <w:link w:val="54"/>
    <w:semiHidden/>
    <w:qFormat/>
    <w:uiPriority w:val="99"/>
    <w:rPr>
      <w:rFonts w:ascii="Times New Roman" w:hAnsi="Times New Roman" w:eastAsia="宋体" w:cs="Times New Roman"/>
      <w:sz w:val="16"/>
      <w:szCs w:val="16"/>
    </w:rPr>
  </w:style>
  <w:style w:type="character" w:customStyle="1" w:styleId="806">
    <w:name w:val="注释标题 字符1"/>
    <w:basedOn w:val="72"/>
    <w:link w:val="14"/>
    <w:semiHidden/>
    <w:qFormat/>
    <w:uiPriority w:val="99"/>
    <w:rPr>
      <w:rFonts w:ascii="Times New Roman" w:hAnsi="Times New Roman" w:eastAsia="宋体" w:cs="Times New Roman"/>
      <w:szCs w:val="24"/>
    </w:rPr>
  </w:style>
  <w:style w:type="character" w:customStyle="1" w:styleId="807">
    <w:name w:val="批注主题 字符"/>
    <w:basedOn w:val="800"/>
    <w:link w:val="65"/>
    <w:semiHidden/>
    <w:qFormat/>
    <w:uiPriority w:val="99"/>
    <w:rPr>
      <w:rFonts w:ascii="Times New Roman" w:hAnsi="Times New Roman" w:eastAsia="宋体" w:cs="Times New Roman"/>
      <w:b/>
      <w:bCs/>
      <w:szCs w:val="24"/>
    </w:rPr>
  </w:style>
  <w:style w:type="character" w:customStyle="1" w:styleId="808">
    <w:name w:val="批注框文本 字符"/>
    <w:basedOn w:val="72"/>
    <w:link w:val="44"/>
    <w:semiHidden/>
    <w:qFormat/>
    <w:uiPriority w:val="99"/>
    <w:rPr>
      <w:rFonts w:ascii="Times New Roman" w:hAnsi="Times New Roman" w:eastAsia="宋体" w:cs="Times New Roman"/>
      <w:sz w:val="18"/>
      <w:szCs w:val="18"/>
    </w:rPr>
  </w:style>
  <w:style w:type="character" w:customStyle="1" w:styleId="809">
    <w:name w:val="正文文本 2 字符"/>
    <w:basedOn w:val="72"/>
    <w:link w:val="60"/>
    <w:semiHidden/>
    <w:qFormat/>
    <w:uiPriority w:val="99"/>
    <w:rPr>
      <w:rFonts w:ascii="Times New Roman" w:hAnsi="Times New Roman" w:eastAsia="宋体" w:cs="Times New Roman"/>
      <w:szCs w:val="24"/>
    </w:rPr>
  </w:style>
  <w:style w:type="character" w:customStyle="1" w:styleId="810">
    <w:name w:val="称呼 字符"/>
    <w:basedOn w:val="72"/>
    <w:link w:val="24"/>
    <w:semiHidden/>
    <w:qFormat/>
    <w:uiPriority w:val="99"/>
    <w:rPr>
      <w:rFonts w:ascii="Times New Roman" w:hAnsi="Times New Roman" w:eastAsia="宋体" w:cs="Times New Roman"/>
      <w:szCs w:val="24"/>
    </w:rPr>
  </w:style>
  <w:style w:type="character" w:customStyle="1" w:styleId="811">
    <w:name w:val="副标题 字符"/>
    <w:basedOn w:val="72"/>
    <w:link w:val="51"/>
    <w:qFormat/>
    <w:uiPriority w:val="11"/>
    <w:rPr>
      <w:rFonts w:eastAsia="宋体" w:asciiTheme="majorHAnsi" w:hAnsiTheme="majorHAnsi" w:cstheme="majorBidi"/>
      <w:b/>
      <w:bCs/>
      <w:sz w:val="32"/>
      <w:szCs w:val="32"/>
    </w:rPr>
  </w:style>
  <w:style w:type="character" w:customStyle="1" w:styleId="812">
    <w:name w:val="尾注文本 字符"/>
    <w:basedOn w:val="72"/>
    <w:link w:val="43"/>
    <w:semiHidden/>
    <w:qFormat/>
    <w:uiPriority w:val="99"/>
    <w:rPr>
      <w:rFonts w:ascii="Times New Roman" w:hAnsi="Times New Roman" w:eastAsia="宋体" w:cs="Times New Roman"/>
      <w:szCs w:val="24"/>
    </w:rPr>
  </w:style>
  <w:style w:type="paragraph" w:customStyle="1" w:styleId="813">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14">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5">
    <w:name w:val="标准书眉一"/>
    <w:qFormat/>
    <w:uiPriority w:val="0"/>
    <w:pPr>
      <w:jc w:val="both"/>
    </w:pPr>
    <w:rPr>
      <w:rFonts w:hint="default" w:ascii="Times New Roman" w:hAnsi="Times New Roman" w:eastAsia="宋体" w:cs="Times New Roman"/>
      <w:lang w:val="en-US" w:eastAsia="zh-CN" w:bidi="ar-SA"/>
    </w:rPr>
  </w:style>
  <w:style w:type="paragraph" w:customStyle="1" w:styleId="816">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7">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18">
    <w:name w:val="标题3"/>
    <w:basedOn w:val="5"/>
    <w:qFormat/>
    <w:uiPriority w:val="0"/>
    <w:pPr>
      <w:keepNext w:val="0"/>
      <w:keepLines w:val="0"/>
      <w:spacing w:before="0" w:after="0" w:line="360" w:lineRule="auto"/>
    </w:pPr>
    <w:rPr>
      <w:rFonts w:eastAsia="仿宋_GB2312"/>
      <w:b w:val="0"/>
      <w:bCs/>
      <w:sz w:val="30"/>
      <w:szCs w:val="32"/>
    </w:rPr>
  </w:style>
  <w:style w:type="paragraph" w:customStyle="1" w:styleId="819">
    <w:name w:val="xl1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0">
    <w:name w:val="三级无标题条"/>
    <w:basedOn w:val="1"/>
    <w:qFormat/>
    <w:uiPriority w:val="0"/>
    <w:pPr>
      <w:ind w:hanging="420"/>
    </w:pPr>
  </w:style>
  <w:style w:type="paragraph" w:customStyle="1" w:styleId="821">
    <w:name w:val="列出段落3"/>
    <w:basedOn w:val="1"/>
    <w:qFormat/>
    <w:uiPriority w:val="99"/>
    <w:pPr>
      <w:ind w:firstLine="420"/>
    </w:pPr>
    <w:rPr>
      <w:rFonts w:ascii="Calibri" w:hAnsi="Calibri"/>
      <w:szCs w:val="22"/>
    </w:rPr>
  </w:style>
  <w:style w:type="paragraph" w:customStyle="1" w:styleId="822">
    <w:name w:val="参考文献、索引标题"/>
    <w:basedOn w:val="823"/>
    <w:next w:val="1"/>
    <w:qFormat/>
    <w:uiPriority w:val="0"/>
    <w:pPr>
      <w:tabs>
        <w:tab w:val="left" w:pos="425"/>
      </w:tabs>
      <w:spacing w:after="200"/>
    </w:pPr>
    <w:rPr>
      <w:sz w:val="21"/>
    </w:rPr>
  </w:style>
  <w:style w:type="paragraph" w:customStyle="1" w:styleId="823">
    <w:name w:val="前言、引言标题"/>
    <w:next w:val="1"/>
    <w:qFormat/>
    <w:uiPriority w:val="0"/>
    <w:pPr>
      <w:shd w:val="clear" w:color="FFFFFF" w:fill="FFFFFF"/>
      <w:tabs>
        <w:tab w:val="left" w:pos="425"/>
      </w:tabs>
      <w:spacing w:before="640" w:after="560"/>
      <w:jc w:val="center"/>
      <w:outlineLvl w:val="0"/>
    </w:pPr>
    <w:rPr>
      <w:rFonts w:hint="default" w:ascii="黑体" w:hAnsi="Times New Roman" w:eastAsia="黑体" w:cs="Times New Roman"/>
      <w:sz w:val="32"/>
      <w:lang w:val="en-US" w:eastAsia="zh-CN" w:bidi="ar-SA"/>
    </w:rPr>
  </w:style>
  <w:style w:type="paragraph" w:customStyle="1" w:styleId="824">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5">
    <w:name w:val="小四缩进"/>
    <w:basedOn w:val="1"/>
    <w:qFormat/>
    <w:uiPriority w:val="0"/>
    <w:pPr>
      <w:spacing w:line="360" w:lineRule="auto"/>
      <w:ind w:firstLine="480"/>
    </w:pPr>
    <w:rPr>
      <w:sz w:val="24"/>
    </w:rPr>
  </w:style>
  <w:style w:type="paragraph" w:customStyle="1" w:styleId="826">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7">
    <w:name w:val="示例"/>
    <w:next w:val="323"/>
    <w:qFormat/>
    <w:uiPriority w:val="0"/>
    <w:pPr>
      <w:tabs>
        <w:tab w:val="left" w:pos="425"/>
        <w:tab w:val="left" w:pos="816"/>
      </w:tabs>
      <w:ind w:left="425" w:firstLine="419"/>
      <w:jc w:val="both"/>
    </w:pPr>
    <w:rPr>
      <w:rFonts w:hint="default" w:ascii="宋体" w:hAnsi="Times New Roman" w:eastAsia="宋体" w:cs="Times New Roman"/>
      <w:sz w:val="18"/>
      <w:lang w:val="en-US" w:eastAsia="zh-CN" w:bidi="ar-SA"/>
    </w:rPr>
  </w:style>
  <w:style w:type="paragraph" w:customStyle="1" w:styleId="828">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29">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30">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1">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32">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3">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34">
    <w:name w:val="正文文本 31"/>
    <w:basedOn w:val="1"/>
    <w:qFormat/>
    <w:uiPriority w:val="0"/>
    <w:rPr>
      <w:rFonts w:ascii="仿宋_GB2312" w:hAnsi="Arial" w:eastAsia="仿宋_GB2312"/>
      <w:sz w:val="32"/>
      <w:szCs w:val="20"/>
    </w:rPr>
  </w:style>
  <w:style w:type="paragraph" w:customStyle="1" w:styleId="835">
    <w:name w:val="xl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6">
    <w:name w:val="实施日期"/>
    <w:basedOn w:val="837"/>
    <w:qFormat/>
    <w:uiPriority w:val="0"/>
    <w:pPr>
      <w:framePr w:hSpace="0" w:wrap="around" w:xAlign="right"/>
      <w:ind w:left="2580" w:hanging="420"/>
      <w:jc w:val="right"/>
    </w:pPr>
  </w:style>
  <w:style w:type="paragraph" w:customStyle="1" w:styleId="837">
    <w:name w:val="发布日期"/>
    <w:qFormat/>
    <w:uiPriority w:val="0"/>
    <w:pPr>
      <w:framePr w:w="4000" w:h="473" w:hRule="exact" w:hSpace="180" w:vSpace="180" w:wrap="around" w:vAnchor="margin" w:hAnchor="margin" w:y="13511"/>
    </w:pPr>
    <w:rPr>
      <w:rFonts w:hint="default" w:ascii="Times New Roman" w:hAnsi="Times New Roman" w:eastAsia="黑体" w:cs="Times New Roman"/>
      <w:sz w:val="28"/>
      <w:lang w:val="en-US" w:eastAsia="zh-CN" w:bidi="ar-SA"/>
    </w:rPr>
  </w:style>
  <w:style w:type="paragraph" w:customStyle="1" w:styleId="838">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39">
    <w:name w:val="xl3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0">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1">
    <w:name w:val="xl2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42">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843">
    <w:name w:val="无间隔11"/>
    <w:next w:val="792"/>
    <w:qFormat/>
    <w:uiPriority w:val="1"/>
    <w:rPr>
      <w:rFonts w:hint="default" w:ascii="Calibri" w:hAnsi="Calibri" w:eastAsia="宋体" w:cs="Times New Roman"/>
      <w:sz w:val="22"/>
      <w:szCs w:val="22"/>
      <w:lang w:val="en-US" w:eastAsia="zh-CN" w:bidi="ar-SA"/>
    </w:rPr>
  </w:style>
  <w:style w:type="paragraph" w:customStyle="1" w:styleId="844">
    <w:name w:val="标准"/>
    <w:basedOn w:val="1"/>
    <w:qFormat/>
    <w:uiPriority w:val="0"/>
    <w:pPr>
      <w:spacing w:line="240" w:lineRule="atLeast"/>
    </w:pPr>
    <w:rPr>
      <w:rFonts w:eastAsia="楷体_GB2312"/>
      <w:sz w:val="24"/>
      <w:szCs w:val="20"/>
    </w:rPr>
  </w:style>
  <w:style w:type="paragraph" w:customStyle="1" w:styleId="845">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46">
    <w:name w:val="四级条标题"/>
    <w:basedOn w:val="674"/>
    <w:next w:val="323"/>
    <w:qFormat/>
    <w:uiPriority w:val="0"/>
    <w:pPr>
      <w:ind w:left="2520" w:hanging="420"/>
      <w:outlineLvl w:val="5"/>
    </w:pPr>
  </w:style>
  <w:style w:type="paragraph" w:customStyle="1" w:styleId="847">
    <w:name w:val="正文首行缩进两字"/>
    <w:qFormat/>
    <w:uiPriority w:val="0"/>
    <w:pPr>
      <w:spacing w:line="300" w:lineRule="auto"/>
      <w:ind w:left="710"/>
      <w:jc w:val="both"/>
    </w:pPr>
    <w:rPr>
      <w:rFonts w:hint="default" w:ascii="Times New Roman" w:hAnsi="Times New Roman" w:eastAsia="宋体" w:cs="Times New Roman"/>
      <w:szCs w:val="21"/>
      <w:lang w:val="en-US" w:eastAsia="zh-CN" w:bidi="ar-SA"/>
    </w:rPr>
  </w:style>
  <w:style w:type="paragraph" w:customStyle="1" w:styleId="848">
    <w:name w:val="xl2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49">
    <w:name w:val="xl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85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sz w:val="20"/>
      <w:szCs w:val="20"/>
    </w:rPr>
  </w:style>
  <w:style w:type="paragraph" w:customStyle="1" w:styleId="851">
    <w:name w:val="xl2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5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sz w:val="20"/>
      <w:szCs w:val="20"/>
    </w:rPr>
  </w:style>
  <w:style w:type="paragraph" w:customStyle="1" w:styleId="853">
    <w:name w:val="数字编号列项（二级）"/>
    <w:qFormat/>
    <w:uiPriority w:val="0"/>
    <w:pPr>
      <w:tabs>
        <w:tab w:val="left" w:pos="360"/>
      </w:tabs>
      <w:ind w:left="1260" w:hanging="420"/>
      <w:jc w:val="both"/>
    </w:pPr>
    <w:rPr>
      <w:rFonts w:hint="default" w:ascii="宋体" w:hAnsi="Times New Roman" w:eastAsia="宋体" w:cs="Times New Roman"/>
      <w:sz w:val="21"/>
      <w:lang w:val="en-US" w:eastAsia="zh-CN" w:bidi="ar-SA"/>
    </w:rPr>
  </w:style>
  <w:style w:type="paragraph" w:customStyle="1" w:styleId="854">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855">
    <w:name w:val="批注主题2"/>
    <w:basedOn w:val="22"/>
    <w:next w:val="22"/>
    <w:qFormat/>
    <w:uiPriority w:val="0"/>
    <w:rPr>
      <w:b/>
      <w:bCs/>
    </w:rPr>
  </w:style>
  <w:style w:type="paragraph" w:customStyle="1" w:styleId="856">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57">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858">
    <w:name w:val="xl2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59">
    <w:name w:val="条文脚注"/>
    <w:basedOn w:val="52"/>
    <w:qFormat/>
    <w:uiPriority w:val="0"/>
    <w:pPr>
      <w:ind w:left="780" w:hanging="360"/>
      <w:jc w:val="both"/>
    </w:pPr>
    <w:rPr>
      <w:rFonts w:ascii="宋体" w:hAnsi="Times New Roman"/>
    </w:rPr>
  </w:style>
  <w:style w:type="paragraph" w:customStyle="1" w:styleId="860">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861">
    <w:name w:val="xl2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2">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3">
    <w:name w:val="xl2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4">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865">
    <w:name w:val="标题4"/>
    <w:basedOn w:val="5"/>
    <w:qFormat/>
    <w:uiPriority w:val="0"/>
    <w:pPr>
      <w:spacing w:before="120" w:after="120" w:line="415" w:lineRule="auto"/>
      <w:jc w:val="center"/>
    </w:pPr>
    <w:rPr>
      <w:rFonts w:eastAsia="仿宋_GB2312"/>
    </w:rPr>
  </w:style>
  <w:style w:type="paragraph" w:customStyle="1" w:styleId="866">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67">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868">
    <w:name w:val="文献分类号"/>
    <w:qFormat/>
    <w:uiPriority w:val="0"/>
    <w:pPr>
      <w:framePr w:hSpace="180" w:vSpace="180" w:wrap="around" w:vAnchor="margin" w:hAnchor="margin" w:y="1"/>
      <w:widowControl w:val="0"/>
    </w:pPr>
    <w:rPr>
      <w:rFonts w:hint="default" w:ascii="Times New Roman" w:hAnsi="Times New Roman" w:eastAsia="黑体" w:cs="Times New Roman"/>
      <w:sz w:val="21"/>
      <w:lang w:val="en-US" w:eastAsia="zh-CN" w:bidi="ar-SA"/>
    </w:rPr>
  </w:style>
  <w:style w:type="paragraph" w:customStyle="1" w:styleId="869">
    <w:name w:val="xl2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0">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71">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872">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873">
    <w:name w:val="样式4"/>
    <w:basedOn w:val="1"/>
    <w:qFormat/>
    <w:uiPriority w:val="0"/>
    <w:pPr>
      <w:spacing w:line="440" w:lineRule="exact"/>
      <w:ind w:left="-2"/>
    </w:pPr>
    <w:rPr>
      <w:rFonts w:ascii="宋体" w:hAnsi="宋体"/>
      <w:sz w:val="28"/>
    </w:rPr>
  </w:style>
  <w:style w:type="paragraph" w:customStyle="1" w:styleId="874">
    <w:name w:val="Char2"/>
    <w:basedOn w:val="1"/>
    <w:qFormat/>
    <w:uiPriority w:val="0"/>
    <w:pPr>
      <w:tabs>
        <w:tab w:val="left" w:pos="360"/>
      </w:tabs>
    </w:pPr>
    <w:rPr>
      <w:sz w:val="24"/>
    </w:rPr>
  </w:style>
  <w:style w:type="paragraph" w:customStyle="1" w:styleId="875">
    <w:name w:val="正文文本缩进1"/>
    <w:basedOn w:val="1"/>
    <w:qFormat/>
    <w:uiPriority w:val="0"/>
    <w:pPr>
      <w:ind w:firstLine="645"/>
    </w:pPr>
    <w:rPr>
      <w:rFonts w:ascii="楷体_GB2312" w:eastAsia="楷体_GB2312"/>
      <w:sz w:val="32"/>
      <w:szCs w:val="20"/>
    </w:rPr>
  </w:style>
  <w:style w:type="paragraph" w:customStyle="1" w:styleId="876">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7">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8">
    <w:name w:val="列表2"/>
    <w:basedOn w:val="1"/>
    <w:qFormat/>
    <w:uiPriority w:val="0"/>
    <w:pPr>
      <w:ind w:left="200" w:hanging="200"/>
    </w:pPr>
  </w:style>
  <w:style w:type="paragraph" w:customStyle="1" w:styleId="879">
    <w:name w:val="Char Char1 Char Char Char Char Char Char Char Char"/>
    <w:basedOn w:val="1"/>
    <w:qFormat/>
    <w:uiPriority w:val="0"/>
    <w:pPr>
      <w:spacing w:line="360" w:lineRule="auto"/>
    </w:pPr>
  </w:style>
  <w:style w:type="paragraph" w:customStyle="1" w:styleId="880">
    <w:name w:val="正文4"/>
    <w:basedOn w:val="1"/>
    <w:qFormat/>
    <w:uiPriority w:val="0"/>
    <w:pPr>
      <w:spacing w:line="360" w:lineRule="auto"/>
      <w:ind w:firstLine="480"/>
    </w:pPr>
    <w:rPr>
      <w:rFonts w:ascii="楷体_GB2312" w:hAnsi="宋体" w:eastAsia="楷体_GB2312"/>
      <w:sz w:val="24"/>
      <w:szCs w:val="20"/>
    </w:rPr>
  </w:style>
  <w:style w:type="paragraph" w:customStyle="1" w:styleId="881">
    <w:name w:val="封面标准号2"/>
    <w:basedOn w:val="871"/>
    <w:qFormat/>
    <w:uiPriority w:val="0"/>
    <w:pPr>
      <w:framePr w:w="9138" w:h="1244" w:hRule="exact" w:wrap="around" w:vAnchor="page" w:hAnchor="margin" w:y="2908"/>
      <w:spacing w:before="357" w:line="280" w:lineRule="exact"/>
    </w:pPr>
  </w:style>
  <w:style w:type="paragraph" w:customStyle="1" w:styleId="882">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3">
    <w:name w:val="日期3"/>
    <w:basedOn w:val="1"/>
    <w:next w:val="1"/>
    <w:qFormat/>
    <w:uiPriority w:val="0"/>
    <w:pPr>
      <w:ind w:left="100"/>
    </w:pPr>
    <w:rPr>
      <w:rFonts w:ascii="仿宋_GB2312" w:eastAsia="仿宋_GB2312"/>
      <w:b/>
      <w:sz w:val="36"/>
    </w:rPr>
  </w:style>
  <w:style w:type="paragraph" w:customStyle="1" w:styleId="884">
    <w:name w:val="xl2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5">
    <w:name w:val="xl2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6">
    <w:name w:val="批注主题1"/>
    <w:basedOn w:val="22"/>
    <w:next w:val="22"/>
    <w:qFormat/>
    <w:uiPriority w:val="0"/>
    <w:rPr>
      <w:b/>
      <w:bCs/>
    </w:rPr>
  </w:style>
  <w:style w:type="paragraph" w:customStyle="1" w:styleId="887">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888">
    <w:name w:val="封面标准英文名称"/>
    <w:qFormat/>
    <w:uiPriority w:val="0"/>
    <w:pPr>
      <w:widowControl w:val="0"/>
      <w:spacing w:before="370" w:line="400" w:lineRule="exact"/>
      <w:jc w:val="center"/>
    </w:pPr>
    <w:rPr>
      <w:rFonts w:hint="default" w:ascii="Times New Roman" w:hAnsi="Times New Roman" w:eastAsia="宋体" w:cs="Times New Roman"/>
      <w:sz w:val="28"/>
      <w:lang w:val="en-US" w:eastAsia="zh-CN" w:bidi="ar-SA"/>
    </w:rPr>
  </w:style>
  <w:style w:type="paragraph" w:customStyle="1" w:styleId="889">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890">
    <w:name w:val="xl2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91">
    <w:name w:val="列出段落11"/>
    <w:basedOn w:val="1"/>
    <w:qFormat/>
    <w:uiPriority w:val="0"/>
    <w:pPr>
      <w:ind w:firstLine="420"/>
    </w:pPr>
  </w:style>
  <w:style w:type="paragraph" w:customStyle="1" w:styleId="892">
    <w:name w:val="Style Heading 2 节 + Before:  0.35 line After:  0.35 line"/>
    <w:basedOn w:val="893"/>
    <w:qFormat/>
    <w:uiPriority w:val="0"/>
    <w:pPr>
      <w:tabs>
        <w:tab w:val="left" w:pos="576"/>
      </w:tabs>
      <w:ind w:left="0" w:firstLine="0"/>
    </w:pPr>
    <w:rPr>
      <w:szCs w:val="20"/>
    </w:rPr>
  </w:style>
  <w:style w:type="paragraph" w:customStyle="1" w:styleId="893">
    <w:name w:val="Heading 2 节"/>
    <w:next w:val="1"/>
    <w:qFormat/>
    <w:uiPriority w:val="0"/>
    <w:pPr>
      <w:tabs>
        <w:tab w:val="left" w:pos="576"/>
      </w:tabs>
      <w:spacing w:line="440" w:lineRule="exact"/>
      <w:ind w:left="576" w:hanging="576"/>
      <w:jc w:val="center"/>
    </w:pPr>
    <w:rPr>
      <w:rFonts w:hint="default" w:ascii="Times New Roman" w:hAnsi="Times New Roman" w:eastAsia="黑体" w:cs="Times New Roman"/>
      <w:b/>
      <w:bCs/>
      <w:sz w:val="28"/>
      <w:szCs w:val="28"/>
      <w:lang w:val="en-US" w:eastAsia="zh-CN" w:bidi="ar-SA"/>
    </w:rPr>
  </w:style>
  <w:style w:type="paragraph" w:customStyle="1" w:styleId="894">
    <w:name w:val="正文文本 32"/>
    <w:basedOn w:val="1"/>
    <w:qFormat/>
    <w:uiPriority w:val="0"/>
    <w:rPr>
      <w:rFonts w:ascii="仿宋_GB2312" w:hAnsi="Arial" w:eastAsia="仿宋_GB2312"/>
      <w:sz w:val="32"/>
      <w:szCs w:val="20"/>
    </w:rPr>
  </w:style>
  <w:style w:type="paragraph" w:customStyle="1" w:styleId="895">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96">
    <w:name w:val="xl2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9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898">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99">
    <w:name w:val="TOC 标题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00">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1">
    <w:name w:val="xl2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2">
    <w:name w:val="GP正文(首行缩进)"/>
    <w:basedOn w:val="1"/>
    <w:qFormat/>
    <w:uiPriority w:val="0"/>
    <w:pPr>
      <w:spacing w:line="360" w:lineRule="auto"/>
      <w:ind w:firstLine="200"/>
      <w:jc w:val="left"/>
    </w:pPr>
    <w:rPr>
      <w:sz w:val="24"/>
      <w:szCs w:val="21"/>
    </w:rPr>
  </w:style>
  <w:style w:type="paragraph" w:customStyle="1" w:styleId="903">
    <w:name w:val="xl2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05">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6">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0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2"/>
      <w:szCs w:val="22"/>
    </w:rPr>
  </w:style>
  <w:style w:type="paragraph" w:customStyle="1" w:styleId="908">
    <w:name w:val="正文文本 21"/>
    <w:basedOn w:val="1"/>
    <w:qFormat/>
    <w:uiPriority w:val="0"/>
    <w:pPr>
      <w:spacing w:after="120" w:line="480" w:lineRule="auto"/>
    </w:pPr>
  </w:style>
  <w:style w:type="paragraph" w:customStyle="1" w:styleId="909">
    <w:name w:val="五级条标题"/>
    <w:basedOn w:val="846"/>
    <w:next w:val="323"/>
    <w:qFormat/>
    <w:uiPriority w:val="0"/>
    <w:pPr>
      <w:tabs>
        <w:tab w:val="left" w:pos="1800"/>
        <w:tab w:val="clear" w:pos="780"/>
      </w:tabs>
      <w:ind w:left="1276" w:hanging="1276"/>
      <w:outlineLvl w:val="6"/>
    </w:pPr>
  </w:style>
  <w:style w:type="paragraph" w:customStyle="1" w:styleId="910">
    <w:name w:val="xl303"/>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1">
    <w:name w:val="xl2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12">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13">
    <w:name w:val="xl30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4">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15">
    <w:name w:val="xl2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6">
    <w:name w:val="xl2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7">
    <w:name w:val="封面正文"/>
    <w:qFormat/>
    <w:uiPriority w:val="0"/>
    <w:pPr>
      <w:jc w:val="both"/>
    </w:pPr>
    <w:rPr>
      <w:rFonts w:hint="default" w:ascii="Times New Roman" w:hAnsi="Times New Roman" w:eastAsia="宋体" w:cs="Times New Roman"/>
      <w:lang w:val="en-US" w:eastAsia="zh-CN" w:bidi="ar-SA"/>
    </w:rPr>
  </w:style>
  <w:style w:type="paragraph" w:customStyle="1" w:styleId="918">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9">
    <w:name w:val="制作人文字"/>
    <w:basedOn w:val="1"/>
    <w:qFormat/>
    <w:uiPriority w:val="0"/>
    <w:rPr>
      <w:rFonts w:ascii="Arial" w:hAnsi="Arial" w:eastAsia="仿宋_GB2312"/>
      <w:bCs/>
      <w:sz w:val="28"/>
      <w:szCs w:val="20"/>
    </w:rPr>
  </w:style>
  <w:style w:type="paragraph" w:customStyle="1" w:styleId="920">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21">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2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23">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24">
    <w:name w:val="纯文本2"/>
    <w:basedOn w:val="1"/>
    <w:qFormat/>
    <w:uiPriority w:val="0"/>
    <w:rPr>
      <w:rFonts w:ascii="宋体" w:hAnsi="Courier New"/>
      <w:szCs w:val="21"/>
    </w:rPr>
  </w:style>
  <w:style w:type="paragraph" w:customStyle="1" w:styleId="925">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26">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92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28">
    <w:name w:val="xl3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9">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30">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1">
    <w:name w:val="附录标识"/>
    <w:basedOn w:val="823"/>
    <w:qFormat/>
    <w:uiPriority w:val="0"/>
    <w:pPr>
      <w:tabs>
        <w:tab w:val="left" w:pos="780"/>
        <w:tab w:val="left" w:pos="6405"/>
      </w:tabs>
      <w:spacing w:after="200"/>
      <w:ind w:left="780" w:hanging="360"/>
    </w:pPr>
    <w:rPr>
      <w:sz w:val="21"/>
    </w:rPr>
  </w:style>
  <w:style w:type="paragraph" w:customStyle="1" w:styleId="93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33">
    <w:name w:val="xl2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4">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935">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36">
    <w:name w:val="xl1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3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38">
    <w:name w:val="_Style 5"/>
    <w:basedOn w:val="1"/>
    <w:qFormat/>
    <w:uiPriority w:val="34"/>
  </w:style>
  <w:style w:type="paragraph" w:customStyle="1" w:styleId="939">
    <w:name w:val="xl2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0">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41">
    <w:name w:val="xl30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2">
    <w:name w:val="样式1111"/>
    <w:basedOn w:val="1"/>
    <w:qFormat/>
    <w:uiPriority w:val="0"/>
    <w:pPr>
      <w:spacing w:line="360" w:lineRule="auto"/>
      <w:ind w:firstLine="200"/>
      <w:jc w:val="left"/>
    </w:pPr>
    <w:rPr>
      <w:sz w:val="24"/>
    </w:rPr>
  </w:style>
  <w:style w:type="paragraph" w:customStyle="1" w:styleId="94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44">
    <w:name w:val="xl31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5">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47">
    <w:name w:val="TOC 标题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948">
    <w:name w:val="样式 样式 标题 3H3Heading 3 - oldh3sect1.2.3BOD 0level_3PIM 3Leve... +..."/>
    <w:basedOn w:val="1"/>
    <w:qFormat/>
    <w:uiPriority w:val="0"/>
    <w:pPr>
      <w:tabs>
        <w:tab w:val="left" w:pos="709"/>
      </w:tabs>
      <w:spacing w:line="300" w:lineRule="auto"/>
      <w:ind w:left="709" w:hanging="709"/>
    </w:pPr>
  </w:style>
  <w:style w:type="paragraph" w:customStyle="1" w:styleId="949">
    <w:name w:val="Char11"/>
    <w:basedOn w:val="1"/>
    <w:qFormat/>
    <w:uiPriority w:val="0"/>
    <w:rPr>
      <w:rFonts w:ascii="Tahoma" w:hAnsi="Tahoma"/>
      <w:sz w:val="24"/>
      <w:szCs w:val="20"/>
    </w:rPr>
  </w:style>
  <w:style w:type="paragraph" w:customStyle="1" w:styleId="950">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1">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2">
    <w:name w:val="我的表格文字"/>
    <w:basedOn w:val="1"/>
    <w:qFormat/>
    <w:uiPriority w:val="0"/>
    <w:pPr>
      <w:widowControl/>
      <w:jc w:val="left"/>
    </w:pPr>
    <w:rPr>
      <w:rFonts w:ascii="Arial" w:hAnsi="Arial" w:cs="Microsoft Sans Serif"/>
      <w:sz w:val="24"/>
      <w:szCs w:val="18"/>
    </w:rPr>
  </w:style>
  <w:style w:type="paragraph" w:customStyle="1" w:styleId="953">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954">
    <w:name w:val="正文文本 22"/>
    <w:basedOn w:val="1"/>
    <w:qFormat/>
    <w:uiPriority w:val="0"/>
    <w:pPr>
      <w:spacing w:after="120" w:line="480" w:lineRule="auto"/>
    </w:pPr>
  </w:style>
  <w:style w:type="paragraph" w:customStyle="1" w:styleId="95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56">
    <w:name w:val="xl2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7">
    <w:name w:val="xl29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58">
    <w:name w:val="附录二级条标题"/>
    <w:basedOn w:val="788"/>
    <w:next w:val="323"/>
    <w:qFormat/>
    <w:uiPriority w:val="0"/>
    <w:pPr>
      <w:ind w:left="1779" w:hanging="1069"/>
      <w:outlineLvl w:val="3"/>
    </w:pPr>
  </w:style>
  <w:style w:type="paragraph" w:customStyle="1" w:styleId="959">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Cs w:val="21"/>
    </w:rPr>
  </w:style>
  <w:style w:type="paragraph" w:customStyle="1" w:styleId="960">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1">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962">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963">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4">
    <w:name w:val="附录三级条标题"/>
    <w:basedOn w:val="958"/>
    <w:next w:val="323"/>
    <w:qFormat/>
    <w:uiPriority w:val="0"/>
    <w:pPr>
      <w:ind w:left="851" w:hanging="851"/>
      <w:outlineLvl w:val="4"/>
    </w:pPr>
  </w:style>
  <w:style w:type="paragraph" w:customStyle="1" w:styleId="965">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66">
    <w:name w:val="文档结构图2"/>
    <w:basedOn w:val="1"/>
    <w:qFormat/>
    <w:uiPriority w:val="0"/>
    <w:rPr>
      <w:rFonts w:ascii="宋体"/>
      <w:sz w:val="18"/>
      <w:szCs w:val="18"/>
    </w:rPr>
  </w:style>
  <w:style w:type="paragraph" w:customStyle="1" w:styleId="967">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68">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969">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7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2"/>
      <w:szCs w:val="22"/>
    </w:rPr>
  </w:style>
  <w:style w:type="paragraph" w:customStyle="1" w:styleId="971">
    <w:name w:val="附录四级条标题"/>
    <w:basedOn w:val="964"/>
    <w:next w:val="323"/>
    <w:qFormat/>
    <w:uiPriority w:val="0"/>
    <w:pPr>
      <w:ind w:left="992" w:hanging="992"/>
      <w:outlineLvl w:val="5"/>
    </w:pPr>
  </w:style>
  <w:style w:type="paragraph" w:customStyle="1" w:styleId="972">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973">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74">
    <w:name w:val="xl2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5">
    <w:name w:val="正文符号编号"/>
    <w:basedOn w:val="1"/>
    <w:qFormat/>
    <w:uiPriority w:val="0"/>
    <w:pPr>
      <w:tabs>
        <w:tab w:val="left" w:pos="1395"/>
      </w:tabs>
      <w:spacing w:line="360" w:lineRule="auto"/>
      <w:ind w:left="1395" w:hanging="600"/>
    </w:pPr>
    <w:rPr>
      <w:sz w:val="24"/>
      <w:szCs w:val="20"/>
    </w:rPr>
  </w:style>
  <w:style w:type="paragraph" w:customStyle="1" w:styleId="976">
    <w:name w:val="xl3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7">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8">
    <w:name w:val="正文 + 四号"/>
    <w:basedOn w:val="1"/>
    <w:qFormat/>
    <w:uiPriority w:val="0"/>
    <w:pPr>
      <w:spacing w:line="480" w:lineRule="exact"/>
    </w:pPr>
    <w:rPr>
      <w:sz w:val="28"/>
      <w:szCs w:val="20"/>
    </w:rPr>
  </w:style>
  <w:style w:type="paragraph" w:customStyle="1" w:styleId="979">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80">
    <w:name w:val="Char1 Char Char Char"/>
    <w:basedOn w:val="1"/>
    <w:qFormat/>
    <w:uiPriority w:val="99"/>
    <w:rPr>
      <w:rFonts w:ascii="Tahoma" w:hAnsi="Tahoma"/>
      <w:sz w:val="24"/>
      <w:szCs w:val="20"/>
    </w:rPr>
  </w:style>
  <w:style w:type="paragraph" w:customStyle="1" w:styleId="98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982">
    <w:name w:val="xl2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3">
    <w:name w:val="附录五级条标题"/>
    <w:basedOn w:val="971"/>
    <w:next w:val="323"/>
    <w:qFormat/>
    <w:uiPriority w:val="0"/>
    <w:pPr>
      <w:tabs>
        <w:tab w:val="left" w:pos="780"/>
        <w:tab w:val="left" w:pos="1800"/>
      </w:tabs>
      <w:ind w:left="2940" w:hanging="420"/>
      <w:outlineLvl w:val="6"/>
    </w:pPr>
  </w:style>
  <w:style w:type="paragraph" w:customStyle="1" w:styleId="984">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985">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986">
    <w:name w:val="正文首行缩进1"/>
    <w:basedOn w:val="1"/>
    <w:qFormat/>
    <w:uiPriority w:val="0"/>
    <w:pPr>
      <w:spacing w:line="360" w:lineRule="auto"/>
      <w:ind w:firstLine="420"/>
    </w:pPr>
    <w:rPr>
      <w:rFonts w:ascii="Arial" w:hAnsi="Arial"/>
      <w:sz w:val="20"/>
      <w:szCs w:val="21"/>
    </w:rPr>
  </w:style>
  <w:style w:type="paragraph" w:customStyle="1" w:styleId="987">
    <w:name w:val="图表目录1"/>
    <w:basedOn w:val="38"/>
    <w:qFormat/>
    <w:uiPriority w:val="0"/>
    <w:pPr>
      <w:spacing w:after="120" w:line="360" w:lineRule="auto"/>
      <w:jc w:val="center"/>
    </w:pPr>
    <w:rPr>
      <w:rFonts w:ascii="楷体"/>
      <w:sz w:val="28"/>
    </w:rPr>
  </w:style>
  <w:style w:type="paragraph" w:customStyle="1" w:styleId="988">
    <w:name w:val="xl29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9">
    <w:name w:val="xl2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0">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9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b/>
      <w:bCs/>
      <w:sz w:val="20"/>
      <w:szCs w:val="20"/>
    </w:rPr>
  </w:style>
  <w:style w:type="paragraph" w:customStyle="1" w:styleId="992">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3">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4">
    <w:name w:val="表格1"/>
    <w:basedOn w:val="1"/>
    <w:qFormat/>
    <w:uiPriority w:val="0"/>
    <w:rPr>
      <w:rFonts w:ascii="宋体"/>
      <w:szCs w:val="21"/>
    </w:rPr>
  </w:style>
  <w:style w:type="paragraph" w:customStyle="1" w:styleId="995">
    <w:name w:val="TOC 51"/>
    <w:basedOn w:val="1"/>
    <w:next w:val="1"/>
    <w:qFormat/>
    <w:uiPriority w:val="39"/>
    <w:pPr>
      <w:ind w:left="1680"/>
    </w:pPr>
    <w:rPr>
      <w:rFonts w:ascii="Calibri" w:hAnsi="Calibri"/>
      <w:szCs w:val="22"/>
    </w:rPr>
  </w:style>
  <w:style w:type="paragraph" w:customStyle="1" w:styleId="996">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7">
    <w:name w:val="Style Heading 3H31.1.1标题 3Level 3 Headlevel_3PIM 3h3sect1.2...."/>
    <w:basedOn w:val="5"/>
    <w:qFormat/>
    <w:uiPriority w:val="0"/>
    <w:pPr>
      <w:spacing w:before="120" w:after="120" w:line="360" w:lineRule="auto"/>
      <w:ind w:left="720" w:hanging="720"/>
    </w:pPr>
    <w:rPr>
      <w:rFonts w:eastAsia="黑体"/>
      <w:bCs/>
      <w:sz w:val="24"/>
    </w:rPr>
  </w:style>
  <w:style w:type="paragraph" w:customStyle="1" w:styleId="998">
    <w:name w:val="xl2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9">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00">
    <w:name w:val="xl30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1">
    <w:name w:val="列项——"/>
    <w:qFormat/>
    <w:uiPriority w:val="0"/>
    <w:pPr>
      <w:widowControl w:val="0"/>
      <w:tabs>
        <w:tab w:val="left" w:pos="1140"/>
      </w:tabs>
      <w:ind w:left="840" w:hanging="420"/>
      <w:jc w:val="both"/>
    </w:pPr>
    <w:rPr>
      <w:rFonts w:hint="default" w:ascii="宋体" w:hAnsi="Times New Roman" w:eastAsia="宋体" w:cs="Times New Roman"/>
      <w:sz w:val="21"/>
      <w:lang w:val="en-US" w:eastAsia="zh-CN" w:bidi="ar-SA"/>
    </w:rPr>
  </w:style>
  <w:style w:type="paragraph" w:customStyle="1" w:styleId="1002">
    <w:name w:val="Char1"/>
    <w:basedOn w:val="1"/>
    <w:qFormat/>
    <w:uiPriority w:val="0"/>
    <w:pPr>
      <w:tabs>
        <w:tab w:val="left" w:pos="840"/>
      </w:tabs>
      <w:ind w:left="840" w:hanging="420"/>
    </w:pPr>
    <w:rPr>
      <w:sz w:val="24"/>
    </w:rPr>
  </w:style>
  <w:style w:type="paragraph" w:customStyle="1" w:styleId="1003">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04">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05">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06">
    <w:name w:val="xl2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7">
    <w:name w:val="xl2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8">
    <w:name w:val="TOC 81"/>
    <w:basedOn w:val="1"/>
    <w:next w:val="1"/>
    <w:qFormat/>
    <w:uiPriority w:val="39"/>
    <w:pPr>
      <w:ind w:left="2940"/>
    </w:pPr>
    <w:rPr>
      <w:rFonts w:ascii="Calibri" w:hAnsi="Calibri"/>
      <w:szCs w:val="22"/>
    </w:rPr>
  </w:style>
  <w:style w:type="paragraph" w:customStyle="1" w:styleId="1009">
    <w:name w:val="xl2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0">
    <w:name w:val="标准标志"/>
    <w:next w:val="1"/>
    <w:qFormat/>
    <w:uiPriority w:val="0"/>
    <w:pPr>
      <w:framePr w:w="2268" w:h="1392" w:hRule="exact" w:wrap="around" w:vAnchor="margin" w:hAnchor="margin" w:x="6748" w:y="171"/>
      <w:shd w:val="solid" w:color="FFFFFF" w:fill="FFFFFF"/>
      <w:spacing w:line="0" w:lineRule="atLeast"/>
      <w:jc w:val="right"/>
    </w:pPr>
    <w:rPr>
      <w:rFonts w:hint="default" w:ascii="Times New Roman" w:hAnsi="Times New Roman" w:eastAsia="宋体" w:cs="Times New Roman"/>
      <w:b/>
      <w:sz w:val="96"/>
      <w:lang w:val="en-US" w:eastAsia="zh-CN" w:bidi="ar-SA"/>
    </w:rPr>
  </w:style>
  <w:style w:type="paragraph" w:customStyle="1" w:styleId="1011">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12">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3">
    <w:name w:val="列项·"/>
    <w:qFormat/>
    <w:uiPriority w:val="0"/>
    <w:pPr>
      <w:tabs>
        <w:tab w:val="left" w:pos="425"/>
        <w:tab w:val="left" w:pos="840"/>
      </w:tabs>
      <w:ind w:left="840" w:hanging="425"/>
      <w:jc w:val="both"/>
    </w:pPr>
    <w:rPr>
      <w:rFonts w:hint="default" w:ascii="宋体" w:hAnsi="Times New Roman" w:eastAsia="宋体" w:cs="Times New Roman"/>
      <w:sz w:val="21"/>
      <w:lang w:val="en-US" w:eastAsia="zh-CN" w:bidi="ar-SA"/>
    </w:rPr>
  </w:style>
  <w:style w:type="paragraph" w:customStyle="1" w:styleId="1014">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5">
    <w:name w:val="TOC 标题1"/>
    <w:basedOn w:val="2"/>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16">
    <w:name w:val="标准称谓"/>
    <w:next w:val="1"/>
    <w:qFormat/>
    <w:uiPriority w:val="0"/>
    <w:pPr>
      <w:framePr w:w="9638" w:h="754" w:hRule="exact" w:hSpace="180" w:vSpace="180" w:wrap="around" w:vAnchor="page" w:hAnchor="margin" w:xAlign="center" w:y="2128"/>
      <w:widowControl w:val="0"/>
      <w:spacing w:line="0" w:lineRule="atLeast"/>
      <w:jc w:val="both"/>
    </w:pPr>
    <w:rPr>
      <w:rFonts w:hint="default" w:ascii="宋体" w:hAnsi="Times New Roman" w:eastAsia="宋体" w:cs="Times New Roman"/>
      <w:b/>
      <w:bCs/>
      <w:spacing w:val="20"/>
      <w:sz w:val="52"/>
      <w:lang w:val="en-US" w:eastAsia="zh-CN" w:bidi="ar-SA"/>
    </w:rPr>
  </w:style>
  <w:style w:type="paragraph" w:customStyle="1" w:styleId="1017">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8">
    <w:name w:val="文本块2"/>
    <w:basedOn w:val="1"/>
    <w:qFormat/>
    <w:uiPriority w:val="0"/>
    <w:pPr>
      <w:ind w:left="630" w:right="630"/>
      <w:jc w:val="center"/>
    </w:pPr>
    <w:rPr>
      <w:rFonts w:ascii="宋体"/>
      <w:b/>
      <w:sz w:val="32"/>
    </w:rPr>
  </w:style>
  <w:style w:type="paragraph" w:customStyle="1" w:styleId="1019">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20">
    <w:name w:val="xl1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1">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2">
    <w:name w:val="TOC 41"/>
    <w:basedOn w:val="1"/>
    <w:next w:val="1"/>
    <w:qFormat/>
    <w:uiPriority w:val="39"/>
    <w:pPr>
      <w:ind w:left="1260"/>
    </w:pPr>
    <w:rPr>
      <w:rFonts w:ascii="Calibri" w:hAnsi="Calibri"/>
      <w:szCs w:val="22"/>
    </w:rPr>
  </w:style>
  <w:style w:type="paragraph" w:customStyle="1" w:styleId="1023">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24">
    <w:name w:val="目次、标准名称标题"/>
    <w:basedOn w:val="823"/>
    <w:next w:val="323"/>
    <w:qFormat/>
    <w:uiPriority w:val="0"/>
    <w:pPr>
      <w:spacing w:line="460" w:lineRule="exact"/>
    </w:pPr>
  </w:style>
  <w:style w:type="paragraph" w:customStyle="1" w:styleId="102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1026">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7">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8">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102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sz w:val="20"/>
      <w:szCs w:val="20"/>
    </w:rPr>
  </w:style>
  <w:style w:type="paragraph" w:customStyle="1" w:styleId="1030">
    <w:name w:val="xl2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1">
    <w:name w:val="xl2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2">
    <w:name w:val="普通正文"/>
    <w:basedOn w:val="1"/>
    <w:qFormat/>
    <w:uiPriority w:val="0"/>
    <w:pPr>
      <w:spacing w:before="120" w:after="120" w:line="360" w:lineRule="auto"/>
      <w:ind w:firstLine="480"/>
      <w:jc w:val="left"/>
    </w:pPr>
    <w:rPr>
      <w:rFonts w:ascii="Arial" w:hAnsi="Arial"/>
      <w:sz w:val="24"/>
    </w:rPr>
  </w:style>
  <w:style w:type="paragraph" w:customStyle="1" w:styleId="1033">
    <w:name w:val="TOC 61"/>
    <w:basedOn w:val="1"/>
    <w:next w:val="1"/>
    <w:qFormat/>
    <w:uiPriority w:val="39"/>
    <w:pPr>
      <w:ind w:left="2100"/>
    </w:pPr>
    <w:rPr>
      <w:rFonts w:ascii="Calibri" w:hAnsi="Calibri"/>
      <w:szCs w:val="22"/>
    </w:rPr>
  </w:style>
  <w:style w:type="paragraph" w:customStyle="1" w:styleId="1034">
    <w:name w:val="xl2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35">
    <w:name w:val="标准书脚_偶数页"/>
    <w:qFormat/>
    <w:uiPriority w:val="0"/>
    <w:pPr>
      <w:spacing w:before="120"/>
    </w:pPr>
    <w:rPr>
      <w:rFonts w:hint="default" w:ascii="Times New Roman" w:hAnsi="Times New Roman" w:eastAsia="宋体" w:cs="Times New Roman"/>
      <w:sz w:val="18"/>
      <w:lang w:val="en-US" w:eastAsia="zh-CN" w:bidi="ar-SA"/>
    </w:rPr>
  </w:style>
  <w:style w:type="paragraph" w:customStyle="1" w:styleId="1036">
    <w:name w:val="样式 标题 2市检方案标题2第一层条h22章标题节标题第一章 标题 2Heading 2 HiddenHead..."/>
    <w:basedOn w:val="3"/>
    <w:qFormat/>
    <w:uiPriority w:val="0"/>
    <w:pPr>
      <w:spacing w:before="120" w:after="120" w:line="264" w:lineRule="auto"/>
      <w:jc w:val="left"/>
    </w:pPr>
    <w:rPr>
      <w:rFonts w:ascii="楷体_GB2312" w:hAnsi="楷体" w:cs="宋体"/>
      <w:color w:val="000000"/>
      <w:sz w:val="28"/>
      <w:szCs w:val="28"/>
    </w:rPr>
  </w:style>
  <w:style w:type="paragraph" w:customStyle="1" w:styleId="1037">
    <w:name w:val="xl2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8">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39">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04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41">
    <w:name w:val="日期2"/>
    <w:basedOn w:val="1"/>
    <w:next w:val="1"/>
    <w:qFormat/>
    <w:uiPriority w:val="0"/>
    <w:pPr>
      <w:ind w:left="100"/>
    </w:pPr>
    <w:rPr>
      <w:rFonts w:ascii="仿宋_GB2312" w:eastAsia="仿宋_GB2312"/>
      <w:b/>
      <w:sz w:val="36"/>
    </w:rPr>
  </w:style>
  <w:style w:type="paragraph" w:customStyle="1" w:styleId="104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1043">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4">
    <w:name w:val="xl2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5">
    <w:name w:val="样式4 Char"/>
    <w:basedOn w:val="1"/>
    <w:qFormat/>
    <w:uiPriority w:val="0"/>
    <w:pPr>
      <w:widowControl/>
      <w:spacing w:line="360" w:lineRule="auto"/>
      <w:ind w:firstLine="480"/>
      <w:jc w:val="left"/>
    </w:pPr>
    <w:rPr>
      <w:color w:val="000000"/>
      <w:sz w:val="24"/>
    </w:rPr>
  </w:style>
  <w:style w:type="paragraph" w:customStyle="1" w:styleId="1046">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47">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48">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49">
    <w:name w:val="xl297"/>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0">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1">
    <w:name w:val="xl22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2">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3">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54">
    <w:name w:val="xl3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5">
    <w:name w:val="标准书眉_偶数页"/>
    <w:basedOn w:val="1056"/>
    <w:next w:val="1"/>
    <w:qFormat/>
    <w:uiPriority w:val="0"/>
    <w:pPr>
      <w:tabs>
        <w:tab w:val="center" w:pos="4154"/>
        <w:tab w:val="right" w:pos="8306"/>
      </w:tabs>
      <w:jc w:val="left"/>
    </w:pPr>
  </w:style>
  <w:style w:type="paragraph" w:customStyle="1" w:styleId="1056">
    <w:name w:val="标准书眉_奇数页"/>
    <w:next w:val="1"/>
    <w:qFormat/>
    <w:uiPriority w:val="0"/>
    <w:pPr>
      <w:tabs>
        <w:tab w:val="center" w:pos="4154"/>
        <w:tab w:val="right" w:pos="8306"/>
      </w:tabs>
      <w:spacing w:after="120"/>
      <w:jc w:val="right"/>
    </w:pPr>
    <w:rPr>
      <w:rFonts w:hint="default" w:ascii="Times New Roman" w:hAnsi="Times New Roman" w:eastAsia="宋体" w:cs="Times New Roman"/>
      <w:sz w:val="21"/>
      <w:lang w:val="en-US" w:eastAsia="zh-CN" w:bidi="ar-SA"/>
    </w:rPr>
  </w:style>
  <w:style w:type="paragraph" w:customStyle="1" w:styleId="1057">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1058">
    <w:name w:val="xl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9">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0">
    <w:name w:val="内容标题"/>
    <w:basedOn w:val="1"/>
    <w:qFormat/>
    <w:uiPriority w:val="0"/>
    <w:pPr>
      <w:shd w:val="clear" w:color="auto" w:fill="000080"/>
    </w:pPr>
    <w:rPr>
      <w:rFonts w:ascii="Tahoma" w:hAnsi="Tahoma"/>
      <w:sz w:val="24"/>
      <w:shd w:val="clear" w:color="auto" w:fill="000080"/>
    </w:rPr>
  </w:style>
  <w:style w:type="paragraph" w:customStyle="1" w:styleId="1061">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2">
    <w:name w:val="xl2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3">
    <w:name w:val="样式2"/>
    <w:basedOn w:val="1"/>
    <w:qFormat/>
    <w:uiPriority w:val="0"/>
    <w:pPr>
      <w:ind w:left="624" w:hanging="720"/>
    </w:pPr>
    <w:rPr>
      <w:rFonts w:ascii="黑体" w:eastAsia="黑体"/>
      <w:b/>
      <w:sz w:val="30"/>
    </w:rPr>
  </w:style>
  <w:style w:type="paragraph" w:customStyle="1" w:styleId="1064">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5">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6">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067">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8">
    <w:name w:val="xl7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069">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0">
    <w:name w:val="表格文字"/>
    <w:basedOn w:val="1"/>
    <w:qFormat/>
    <w:uiPriority w:val="0"/>
    <w:pPr>
      <w:tabs>
        <w:tab w:val="left" w:pos="7740"/>
      </w:tabs>
      <w:jc w:val="center"/>
    </w:pPr>
    <w:rPr>
      <w:rFonts w:ascii="宋体" w:hAnsi="宋体"/>
      <w:sz w:val="24"/>
      <w:szCs w:val="20"/>
    </w:rPr>
  </w:style>
  <w:style w:type="paragraph" w:customStyle="1" w:styleId="1071">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2">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3">
    <w:name w:val="表格文本"/>
    <w:basedOn w:val="1"/>
    <w:qFormat/>
    <w:uiPriority w:val="0"/>
    <w:pPr>
      <w:tabs>
        <w:tab w:val="decimal" w:pos="0"/>
      </w:tabs>
      <w:jc w:val="left"/>
    </w:pPr>
    <w:rPr>
      <w:rFonts w:ascii="Arial" w:hAnsi="Arial"/>
      <w:szCs w:val="21"/>
    </w:rPr>
  </w:style>
  <w:style w:type="paragraph" w:customStyle="1" w:styleId="1074">
    <w:name w:val="xl3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5">
    <w:name w:val="Default"/>
    <w:qFormat/>
    <w:uiPriority w:val="0"/>
    <w:pPr>
      <w:widowControl w:val="0"/>
    </w:pPr>
    <w:rPr>
      <w:rFonts w:hint="default" w:ascii="宋体" w:hAnsi="Times New Roman" w:eastAsia="宋体" w:cs="Times New Roman"/>
      <w:color w:val="000000"/>
      <w:sz w:val="24"/>
      <w:szCs w:val="24"/>
      <w:lang w:val="en-US" w:eastAsia="zh-CN" w:bidi="ar-SA"/>
    </w:rPr>
  </w:style>
  <w:style w:type="paragraph" w:customStyle="1" w:styleId="1076">
    <w:name w:val="xl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7">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078">
    <w:name w:val="xl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79">
    <w:name w:val="Style First line:  2 ch"/>
    <w:basedOn w:val="1"/>
    <w:qFormat/>
    <w:uiPriority w:val="0"/>
    <w:pPr>
      <w:spacing w:line="440" w:lineRule="exact"/>
      <w:ind w:firstLine="200"/>
    </w:pPr>
    <w:rPr>
      <w:sz w:val="24"/>
    </w:rPr>
  </w:style>
  <w:style w:type="paragraph" w:customStyle="1" w:styleId="1080">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1">
    <w:name w:val="正文４"/>
    <w:basedOn w:val="1"/>
    <w:qFormat/>
    <w:uiPriority w:val="0"/>
    <w:pPr>
      <w:spacing w:line="360" w:lineRule="auto"/>
      <w:ind w:firstLine="480"/>
    </w:pPr>
    <w:rPr>
      <w:sz w:val="24"/>
      <w:szCs w:val="20"/>
    </w:rPr>
  </w:style>
  <w:style w:type="paragraph" w:customStyle="1" w:styleId="1082">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083">
    <w:name w:val="图表脚注"/>
    <w:next w:val="323"/>
    <w:qFormat/>
    <w:uiPriority w:val="0"/>
    <w:pPr>
      <w:ind w:left="300" w:hanging="100"/>
      <w:jc w:val="both"/>
    </w:pPr>
    <w:rPr>
      <w:rFonts w:hint="default" w:ascii="宋体" w:hAnsi="Times New Roman" w:eastAsia="宋体" w:cs="Times New Roman"/>
      <w:sz w:val="18"/>
      <w:lang w:val="en-US" w:eastAsia="zh-CN" w:bidi="ar-SA"/>
    </w:rPr>
  </w:style>
  <w:style w:type="paragraph" w:customStyle="1" w:styleId="1084">
    <w:name w:val="列出段落1"/>
    <w:basedOn w:val="1"/>
    <w:qFormat/>
    <w:uiPriority w:val="0"/>
    <w:pPr>
      <w:ind w:firstLine="420"/>
    </w:pPr>
  </w:style>
  <w:style w:type="paragraph" w:customStyle="1" w:styleId="1085">
    <w:name w:val="无标题条"/>
    <w:next w:val="323"/>
    <w:qFormat/>
    <w:uiPriority w:val="0"/>
    <w:pPr>
      <w:jc w:val="both"/>
    </w:pPr>
    <w:rPr>
      <w:rFonts w:hint="default" w:ascii="Times New Roman" w:hAnsi="Times New Roman" w:eastAsia="宋体" w:cs="Times New Roman"/>
      <w:sz w:val="21"/>
      <w:lang w:val="en-US" w:eastAsia="zh-CN" w:bidi="ar-SA"/>
    </w:rPr>
  </w:style>
  <w:style w:type="paragraph" w:customStyle="1" w:styleId="1086">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087">
    <w:name w:val="注示头"/>
    <w:basedOn w:val="1"/>
    <w:qFormat/>
    <w:uiPriority w:val="0"/>
    <w:pPr>
      <w:pBdr>
        <w:top w:val="single" w:color="000000" w:sz="4" w:space="1"/>
      </w:pBdr>
    </w:pPr>
    <w:rPr>
      <w:rFonts w:ascii="Arial" w:hAnsi="Arial" w:eastAsia="黑体"/>
      <w:sz w:val="18"/>
      <w:szCs w:val="20"/>
    </w:rPr>
  </w:style>
  <w:style w:type="paragraph" w:customStyle="1" w:styleId="1088">
    <w:name w:val="xl2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9">
    <w:name w:val="封面标准名称"/>
    <w:qFormat/>
    <w:uiPriority w:val="0"/>
    <w:pPr>
      <w:framePr w:w="9638" w:h="6917" w:hRule="exact" w:wrap="around" w:vAnchor="margin" w:hAnchor="margin" w:xAlign="center" w:y="5955"/>
      <w:widowControl w:val="0"/>
      <w:spacing w:line="680" w:lineRule="exact"/>
      <w:jc w:val="center"/>
    </w:pPr>
    <w:rPr>
      <w:rFonts w:hint="default" w:ascii="黑体" w:hAnsi="Times New Roman" w:eastAsia="黑体" w:cs="Times New Roman"/>
      <w:sz w:val="52"/>
      <w:lang w:val="en-US" w:eastAsia="zh-CN" w:bidi="ar-SA"/>
    </w:rPr>
  </w:style>
  <w:style w:type="paragraph" w:customStyle="1" w:styleId="1090">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91">
    <w:name w:val="xl2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2">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93">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094">
    <w:name w:val="标准书脚_奇数页"/>
    <w:qFormat/>
    <w:uiPriority w:val="0"/>
    <w:pPr>
      <w:spacing w:before="120"/>
      <w:jc w:val="right"/>
    </w:pPr>
    <w:rPr>
      <w:rFonts w:hint="default" w:ascii="Times New Roman" w:hAnsi="Times New Roman" w:eastAsia="宋体" w:cs="Times New Roman"/>
      <w:sz w:val="18"/>
      <w:lang w:val="en-US" w:eastAsia="zh-CN" w:bidi="ar-SA"/>
    </w:rPr>
  </w:style>
  <w:style w:type="paragraph" w:customStyle="1" w:styleId="1095">
    <w:name w:val="纯文本1"/>
    <w:basedOn w:val="1"/>
    <w:link w:val="1535"/>
    <w:qFormat/>
    <w:uiPriority w:val="0"/>
    <w:rPr>
      <w:rFonts w:ascii="宋体" w:hAnsi="Courier New"/>
      <w:szCs w:val="21"/>
    </w:rPr>
  </w:style>
  <w:style w:type="paragraph" w:customStyle="1" w:styleId="1096">
    <w:name w:val="列出段落2"/>
    <w:basedOn w:val="1"/>
    <w:qFormat/>
    <w:uiPriority w:val="0"/>
    <w:pPr>
      <w:ind w:firstLine="420"/>
    </w:pPr>
    <w:rPr>
      <w:rFonts w:ascii="Calibri" w:hAnsi="Calibri" w:eastAsia="仿宋_GB2312"/>
      <w:sz w:val="24"/>
      <w:szCs w:val="22"/>
    </w:rPr>
  </w:style>
  <w:style w:type="paragraph" w:customStyle="1" w:styleId="1097">
    <w:name w:val="图5"/>
    <w:basedOn w:val="1"/>
    <w:qFormat/>
    <w:uiPriority w:val="0"/>
    <w:pPr>
      <w:spacing w:line="220" w:lineRule="exact"/>
      <w:jc w:val="center"/>
    </w:pPr>
    <w:rPr>
      <w:rFonts w:ascii="仿宋_GB2312" w:eastAsia="仿宋_GB2312"/>
      <w:szCs w:val="20"/>
    </w:rPr>
  </w:style>
  <w:style w:type="paragraph" w:customStyle="1" w:styleId="1098">
    <w:name w:val="无间隔2"/>
    <w:qFormat/>
    <w:uiPriority w:val="0"/>
    <w:pPr>
      <w:widowControl w:val="0"/>
      <w:jc w:val="both"/>
    </w:pPr>
    <w:rPr>
      <w:rFonts w:hint="default" w:ascii="Calibri" w:hAnsi="Calibri" w:eastAsia="宋体" w:cs="黑体"/>
      <w:sz w:val="21"/>
      <w:szCs w:val="22"/>
      <w:lang w:val="en-US" w:eastAsia="zh-CN" w:bidi="ar-SA"/>
    </w:rPr>
  </w:style>
  <w:style w:type="paragraph" w:customStyle="1" w:styleId="1099">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00">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1">
    <w:name w:val="正文缩进2"/>
    <w:basedOn w:val="1"/>
    <w:qFormat/>
    <w:uiPriority w:val="0"/>
    <w:pPr>
      <w:ind w:firstLine="420"/>
    </w:pPr>
    <w:rPr>
      <w:szCs w:val="20"/>
    </w:rPr>
  </w:style>
  <w:style w:type="paragraph" w:customStyle="1" w:styleId="1102">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03">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4">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5">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1106">
    <w:name w:val="xl2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7">
    <w:name w:val="xl2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08">
    <w:name w:val="Heading 1 前言"/>
    <w:next w:val="1"/>
    <w:qFormat/>
    <w:uiPriority w:val="0"/>
    <w:pPr>
      <w:jc w:val="center"/>
    </w:pPr>
    <w:rPr>
      <w:rFonts w:hint="default" w:ascii="黑体" w:hAnsi="黑体" w:eastAsia="黑体" w:cs="Times New Roman"/>
      <w:b/>
      <w:bCs/>
      <w:sz w:val="32"/>
      <w:lang w:val="en-US" w:eastAsia="zh-CN" w:bidi="ar-SA"/>
    </w:rPr>
  </w:style>
  <w:style w:type="paragraph" w:customStyle="1" w:styleId="1109">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0"/>
      <w:szCs w:val="20"/>
    </w:rPr>
  </w:style>
  <w:style w:type="paragraph" w:customStyle="1" w:styleId="1111">
    <w:name w:val="列表1"/>
    <w:basedOn w:val="1"/>
    <w:qFormat/>
    <w:uiPriority w:val="0"/>
    <w:pPr>
      <w:ind w:left="200" w:hanging="200"/>
    </w:pPr>
  </w:style>
  <w:style w:type="paragraph" w:customStyle="1" w:styleId="1112">
    <w:name w:val="xl2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13">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4">
    <w:name w:val="Char1 Char Char Char11"/>
    <w:basedOn w:val="1"/>
    <w:qFormat/>
    <w:uiPriority w:val="0"/>
    <w:rPr>
      <w:rFonts w:ascii="Tahoma" w:hAnsi="Tahoma"/>
      <w:sz w:val="24"/>
      <w:szCs w:val="20"/>
    </w:rPr>
  </w:style>
  <w:style w:type="paragraph" w:customStyle="1" w:styleId="1115">
    <w:name w:val="xl30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6">
    <w:name w:val="日期1"/>
    <w:basedOn w:val="1"/>
    <w:next w:val="1"/>
    <w:qFormat/>
    <w:uiPriority w:val="0"/>
    <w:pPr>
      <w:spacing w:line="312" w:lineRule="atLeast"/>
      <w:jc w:val="right"/>
    </w:pPr>
    <w:rPr>
      <w:rFonts w:ascii="黑体" w:eastAsia="黑体"/>
      <w:b/>
      <w:sz w:val="32"/>
      <w:szCs w:val="20"/>
    </w:rPr>
  </w:style>
  <w:style w:type="paragraph" w:customStyle="1" w:styleId="1117">
    <w:name w:val="xl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18">
    <w:name w:val="Char"/>
    <w:basedOn w:val="1"/>
    <w:qFormat/>
    <w:uiPriority w:val="99"/>
    <w:pPr>
      <w:spacing w:line="360" w:lineRule="auto"/>
    </w:pPr>
    <w:rPr>
      <w:sz w:val="24"/>
      <w:szCs w:val="20"/>
    </w:rPr>
  </w:style>
  <w:style w:type="paragraph" w:customStyle="1" w:styleId="1119">
    <w:name w:val="文档结构图1"/>
    <w:basedOn w:val="1"/>
    <w:qFormat/>
    <w:uiPriority w:val="0"/>
    <w:rPr>
      <w:rFonts w:ascii="宋体"/>
      <w:sz w:val="18"/>
      <w:szCs w:val="18"/>
    </w:rPr>
  </w:style>
  <w:style w:type="paragraph" w:customStyle="1" w:styleId="1120">
    <w:name w:val="表格正文"/>
    <w:basedOn w:val="1"/>
    <w:qFormat/>
    <w:uiPriority w:val="0"/>
    <w:pPr>
      <w:jc w:val="center"/>
    </w:pPr>
    <w:rPr>
      <w:rFonts w:eastAsia="仿宋_GB2312"/>
    </w:rPr>
  </w:style>
  <w:style w:type="paragraph" w:customStyle="1" w:styleId="112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22">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23">
    <w:name w:val="xl30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4">
    <w:name w:val="Birdseed"/>
    <w:basedOn w:val="1"/>
    <w:qFormat/>
    <w:uiPriority w:val="0"/>
    <w:pPr>
      <w:widowControl/>
      <w:jc w:val="left"/>
    </w:pPr>
    <w:rPr>
      <w:rFonts w:ascii="Palatino Linotype" w:hAnsi="Palatino Linotype"/>
      <w:sz w:val="18"/>
      <w:szCs w:val="20"/>
    </w:rPr>
  </w:style>
  <w:style w:type="paragraph" w:customStyle="1" w:styleId="1125">
    <w:name w:val="TOC 91"/>
    <w:basedOn w:val="1"/>
    <w:next w:val="1"/>
    <w:qFormat/>
    <w:uiPriority w:val="39"/>
    <w:pPr>
      <w:ind w:left="3360"/>
    </w:pPr>
    <w:rPr>
      <w:rFonts w:ascii="Calibri" w:hAnsi="Calibri"/>
      <w:szCs w:val="22"/>
    </w:rPr>
  </w:style>
  <w:style w:type="paragraph" w:customStyle="1" w:styleId="1126">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27">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28">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29">
    <w:name w:val="正文--表格内正文"/>
    <w:basedOn w:val="1"/>
    <w:qFormat/>
    <w:uiPriority w:val="0"/>
    <w:pPr>
      <w:spacing w:line="0" w:lineRule="atLeast"/>
      <w:jc w:val="center"/>
    </w:pPr>
    <w:rPr>
      <w:rFonts w:ascii="宋体" w:hAnsi="宋体"/>
      <w:sz w:val="24"/>
    </w:rPr>
  </w:style>
  <w:style w:type="paragraph" w:customStyle="1" w:styleId="1130">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1">
    <w:name w:val="样式 行距: 1.5 倍行距"/>
    <w:basedOn w:val="1"/>
    <w:qFormat/>
    <w:uiPriority w:val="0"/>
    <w:pPr>
      <w:spacing w:line="360" w:lineRule="auto"/>
    </w:pPr>
    <w:rPr>
      <w:rFonts w:ascii="宋体" w:hAnsi="宋体"/>
      <w:bCs/>
      <w:sz w:val="28"/>
      <w:szCs w:val="20"/>
    </w:rPr>
  </w:style>
  <w:style w:type="paragraph" w:customStyle="1" w:styleId="1132">
    <w:name w:val="正文首行缩进2"/>
    <w:basedOn w:val="1"/>
    <w:qFormat/>
    <w:uiPriority w:val="0"/>
    <w:pPr>
      <w:spacing w:line="360" w:lineRule="auto"/>
      <w:ind w:firstLine="420"/>
    </w:pPr>
    <w:rPr>
      <w:rFonts w:ascii="Arial" w:hAnsi="Arial"/>
      <w:sz w:val="20"/>
      <w:szCs w:val="21"/>
    </w:rPr>
  </w:style>
  <w:style w:type="paragraph" w:customStyle="1" w:styleId="1133">
    <w:name w:val="Table Paragraph"/>
    <w:basedOn w:val="1"/>
    <w:qFormat/>
    <w:uiPriority w:val="0"/>
    <w:pPr>
      <w:jc w:val="left"/>
    </w:pPr>
    <w:rPr>
      <w:rFonts w:ascii="Calibri" w:hAnsi="Calibri" w:cs="黑体"/>
      <w:sz w:val="22"/>
      <w:szCs w:val="22"/>
      <w:lang w:eastAsia="en-US"/>
    </w:rPr>
  </w:style>
  <w:style w:type="paragraph" w:customStyle="1" w:styleId="1134">
    <w:name w:val="列出段落4"/>
    <w:basedOn w:val="1"/>
    <w:qFormat/>
    <w:uiPriority w:val="0"/>
    <w:pPr>
      <w:ind w:firstLine="420"/>
    </w:pPr>
    <w:rPr>
      <w:rFonts w:ascii="Calibri" w:hAnsi="Calibri"/>
      <w:szCs w:val="22"/>
    </w:rPr>
  </w:style>
  <w:style w:type="paragraph" w:customStyle="1" w:styleId="1135">
    <w:name w:val="其他发布部门"/>
    <w:basedOn w:val="1136"/>
    <w:qFormat/>
    <w:uiPriority w:val="0"/>
    <w:pPr>
      <w:framePr w:wrap="around"/>
      <w:spacing w:line="0" w:lineRule="atLeast"/>
    </w:pPr>
    <w:rPr>
      <w:rFonts w:ascii="黑体" w:eastAsia="黑体"/>
      <w:b w:val="0"/>
    </w:rPr>
  </w:style>
  <w:style w:type="paragraph" w:customStyle="1" w:styleId="1136">
    <w:name w:val="发布部门"/>
    <w:next w:val="323"/>
    <w:qFormat/>
    <w:uiPriority w:val="0"/>
    <w:pPr>
      <w:framePr w:w="7433" w:h="585" w:hRule="exact" w:hSpace="180" w:vSpace="180" w:wrap="around" w:vAnchor="margin" w:hAnchor="margin" w:xAlign="center" w:y="14401"/>
      <w:jc w:val="center"/>
    </w:pPr>
    <w:rPr>
      <w:rFonts w:hint="default" w:ascii="宋体" w:hAnsi="Times New Roman" w:eastAsia="宋体" w:cs="Times New Roman"/>
      <w:b/>
      <w:spacing w:val="20"/>
      <w:sz w:val="36"/>
      <w:lang w:val="en-US" w:eastAsia="zh-CN" w:bidi="ar-SA"/>
    </w:rPr>
  </w:style>
  <w:style w:type="paragraph" w:customStyle="1" w:styleId="113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38">
    <w:name w:val="二级无标题条"/>
    <w:basedOn w:val="1"/>
    <w:qFormat/>
    <w:uiPriority w:val="0"/>
    <w:pPr>
      <w:ind w:hanging="420"/>
    </w:pPr>
  </w:style>
  <w:style w:type="paragraph" w:customStyle="1" w:styleId="1139">
    <w:name w:val="表格文字1"/>
    <w:basedOn w:val="1"/>
    <w:qFormat/>
    <w:uiPriority w:val="0"/>
    <w:pPr>
      <w:jc w:val="center"/>
    </w:pPr>
    <w:rPr>
      <w:rFonts w:ascii="宋体" w:hAnsi="宋体"/>
      <w:szCs w:val="21"/>
      <w:shd w:val="clear" w:color="auto" w:fill="FFFFFF"/>
    </w:rPr>
  </w:style>
  <w:style w:type="paragraph" w:customStyle="1" w:styleId="1140">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1">
    <w:name w:val="xl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42">
    <w:name w:val="正文文本缩进2"/>
    <w:basedOn w:val="1"/>
    <w:qFormat/>
    <w:uiPriority w:val="0"/>
    <w:pPr>
      <w:ind w:firstLine="645"/>
    </w:pPr>
    <w:rPr>
      <w:rFonts w:ascii="楷体_GB2312" w:eastAsia="楷体_GB2312"/>
      <w:sz w:val="32"/>
      <w:szCs w:val="20"/>
    </w:rPr>
  </w:style>
  <w:style w:type="paragraph" w:customStyle="1" w:styleId="1143">
    <w:name w:val="xl2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4">
    <w:name w:val="封面标准文稿类别"/>
    <w:qFormat/>
    <w:uiPriority w:val="0"/>
    <w:pPr>
      <w:spacing w:before="440" w:line="400" w:lineRule="exact"/>
      <w:jc w:val="center"/>
    </w:pPr>
    <w:rPr>
      <w:rFonts w:hint="default" w:ascii="宋体" w:hAnsi="Times New Roman" w:eastAsia="宋体" w:cs="Times New Roman"/>
      <w:sz w:val="24"/>
      <w:lang w:val="en-US" w:eastAsia="zh-CN" w:bidi="ar-SA"/>
    </w:rPr>
  </w:style>
  <w:style w:type="paragraph" w:customStyle="1" w:styleId="1145">
    <w:name w:val="xl3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46">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7">
    <w:name w:val="一级无标题条"/>
    <w:basedOn w:val="1"/>
    <w:qFormat/>
    <w:uiPriority w:val="0"/>
    <w:pPr>
      <w:ind w:left="3420" w:hanging="420"/>
    </w:pPr>
  </w:style>
  <w:style w:type="paragraph" w:customStyle="1" w:styleId="1148">
    <w:name w:val="xl2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49">
    <w:name w:val="_Style 6"/>
    <w:basedOn w:val="1"/>
    <w:qFormat/>
    <w:uiPriority w:val="34"/>
    <w:pPr>
      <w:ind w:firstLine="420"/>
    </w:pPr>
  </w:style>
  <w:style w:type="paragraph" w:customStyle="1" w:styleId="1150">
    <w:name w:val="列出段落12"/>
    <w:basedOn w:val="1"/>
    <w:qFormat/>
    <w:uiPriority w:val="0"/>
    <w:pPr>
      <w:ind w:firstLine="420"/>
    </w:pPr>
  </w:style>
  <w:style w:type="paragraph" w:customStyle="1" w:styleId="1151">
    <w:name w:val="样式 首行缩进:  0 字符"/>
    <w:basedOn w:val="1"/>
    <w:qFormat/>
    <w:uiPriority w:val="0"/>
    <w:pPr>
      <w:spacing w:line="360" w:lineRule="auto"/>
      <w:ind w:firstLine="200"/>
    </w:pPr>
    <w:rPr>
      <w:rFonts w:cs="宋体"/>
      <w:sz w:val="24"/>
      <w:szCs w:val="20"/>
    </w:rPr>
  </w:style>
  <w:style w:type="paragraph" w:customStyle="1" w:styleId="1152">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15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54">
    <w:name w:val="xl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55">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156">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1157">
    <w:name w:val="正文段"/>
    <w:basedOn w:val="1"/>
    <w:qFormat/>
    <w:uiPriority w:val="0"/>
    <w:pPr>
      <w:widowControl/>
      <w:spacing w:after="240" w:line="360" w:lineRule="atLeast"/>
      <w:ind w:firstLine="454"/>
    </w:pPr>
    <w:rPr>
      <w:rFonts w:ascii="宋体"/>
      <w:sz w:val="24"/>
      <w:szCs w:val="20"/>
    </w:rPr>
  </w:style>
  <w:style w:type="paragraph" w:customStyle="1" w:styleId="1158">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59">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16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161">
    <w:name w:val="文档正文"/>
    <w:basedOn w:val="1"/>
    <w:qFormat/>
    <w:uiPriority w:val="99"/>
    <w:pPr>
      <w:spacing w:line="312" w:lineRule="atLeast"/>
      <w:ind w:firstLine="567"/>
    </w:pPr>
    <w:rPr>
      <w:rFonts w:ascii="长城仿宋" w:eastAsia="长城仿宋"/>
      <w:sz w:val="28"/>
      <w:szCs w:val="20"/>
    </w:rPr>
  </w:style>
  <w:style w:type="paragraph" w:customStyle="1" w:styleId="1162">
    <w:name w:val="Char Char 字元 字元 字元 Char Char Char Char"/>
    <w:basedOn w:val="1"/>
    <w:unhideWhenUsed/>
    <w:qFormat/>
    <w:uiPriority w:val="99"/>
    <w:pPr>
      <w:spacing w:line="360" w:lineRule="auto"/>
    </w:pPr>
    <w:rPr>
      <w:rFonts w:hint="eastAsia"/>
    </w:rPr>
  </w:style>
  <w:style w:type="paragraph" w:customStyle="1" w:styleId="1163">
    <w:name w:val="xl2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64">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165">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6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167">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6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69">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0">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1">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2">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173">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74">
    <w:name w:val="技术方案正文样式"/>
    <w:basedOn w:val="1"/>
    <w:qFormat/>
    <w:uiPriority w:val="0"/>
    <w:pPr>
      <w:spacing w:line="400" w:lineRule="exact"/>
      <w:ind w:firstLine="480"/>
    </w:pPr>
    <w:rPr>
      <w:rFonts w:ascii="宋体" w:hAnsi="宋体" w:cs="宋体"/>
      <w:sz w:val="24"/>
      <w:szCs w:val="21"/>
    </w:rPr>
  </w:style>
  <w:style w:type="paragraph" w:customStyle="1" w:styleId="1175">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6">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77">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78">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7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180">
    <w:name w:val="xl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81">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2">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83">
    <w:name w:val="xl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4">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185">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Cs w:val="21"/>
    </w:rPr>
  </w:style>
  <w:style w:type="paragraph" w:customStyle="1" w:styleId="1186">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87">
    <w:name w:val="Char Char2 Char"/>
    <w:basedOn w:val="1"/>
    <w:qFormat/>
    <w:uiPriority w:val="0"/>
    <w:pPr>
      <w:keepNext/>
      <w:keepLines/>
      <w:pageBreakBefore/>
      <w:tabs>
        <w:tab w:val="left" w:pos="390"/>
      </w:tabs>
      <w:ind w:left="390" w:hanging="390"/>
    </w:pPr>
    <w:rPr>
      <w:szCs w:val="20"/>
    </w:rPr>
  </w:style>
  <w:style w:type="paragraph" w:customStyle="1" w:styleId="1188">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190">
    <w:name w:val="xl2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1">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93">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94">
    <w:name w:val="样式 首行缩进:  2.25 字符"/>
    <w:basedOn w:val="1"/>
    <w:qFormat/>
    <w:uiPriority w:val="0"/>
    <w:pPr>
      <w:spacing w:line="360" w:lineRule="auto"/>
      <w:ind w:firstLine="225"/>
    </w:pPr>
    <w:rPr>
      <w:rFonts w:cs="宋体"/>
      <w:sz w:val="24"/>
      <w:szCs w:val="20"/>
    </w:rPr>
  </w:style>
  <w:style w:type="paragraph" w:customStyle="1" w:styleId="1195">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szCs w:val="21"/>
    </w:rPr>
  </w:style>
  <w:style w:type="paragraph" w:customStyle="1" w:styleId="1197">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98">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199">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00">
    <w:name w:val="一级标题"/>
    <w:basedOn w:val="2"/>
    <w:qFormat/>
    <w:uiPriority w:val="0"/>
    <w:pPr>
      <w:keepNext w:val="0"/>
      <w:spacing w:line="360" w:lineRule="auto"/>
      <w:jc w:val="center"/>
    </w:pPr>
    <w:rPr>
      <w:rFonts w:ascii="宋体" w:hAnsi="宋体" w:eastAsia="宋体"/>
      <w:b/>
      <w:sz w:val="32"/>
      <w:szCs w:val="28"/>
    </w:rPr>
  </w:style>
  <w:style w:type="paragraph" w:customStyle="1" w:styleId="1201">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2">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203">
    <w:name w:val="二级标题"/>
    <w:basedOn w:val="3"/>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04">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5">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06">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07">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209">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0">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11">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21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13">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15">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6">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7">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8">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9">
    <w:name w:val="缺省文本"/>
    <w:basedOn w:val="1"/>
    <w:qFormat/>
    <w:uiPriority w:val="0"/>
    <w:pPr>
      <w:spacing w:line="360" w:lineRule="auto"/>
      <w:ind w:firstLine="200"/>
      <w:jc w:val="left"/>
    </w:pPr>
    <w:rPr>
      <w:sz w:val="24"/>
    </w:rPr>
  </w:style>
  <w:style w:type="paragraph" w:customStyle="1" w:styleId="1220">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0"/>
      <w:szCs w:val="20"/>
    </w:rPr>
  </w:style>
  <w:style w:type="paragraph" w:customStyle="1" w:styleId="1221">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2">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23">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24">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5">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2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227">
    <w:name w:val="xl1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9">
    <w:name w:val="正文 首行缩进:  2 字符 Char"/>
    <w:basedOn w:val="1"/>
    <w:qFormat/>
    <w:uiPriority w:val="0"/>
    <w:pPr>
      <w:spacing w:line="360" w:lineRule="auto"/>
      <w:ind w:firstLine="480"/>
    </w:pPr>
    <w:rPr>
      <w:rFonts w:cs="宋体"/>
      <w:sz w:val="24"/>
      <w:szCs w:val="20"/>
    </w:rPr>
  </w:style>
  <w:style w:type="paragraph" w:customStyle="1" w:styleId="1230">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3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2">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4">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35">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6">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7">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38">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239">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40">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41">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42">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3">
    <w:name w:val="中等深浅网格 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244">
    <w:name w:val="表头"/>
    <w:basedOn w:val="1"/>
    <w:qFormat/>
    <w:uiPriority w:val="0"/>
    <w:pPr>
      <w:spacing w:line="360" w:lineRule="auto"/>
      <w:jc w:val="center"/>
    </w:pPr>
    <w:rPr>
      <w:rFonts w:ascii="Calibri" w:hAnsi="Calibri" w:cs="宋体"/>
      <w:b/>
      <w:bCs/>
      <w:color w:val="000000"/>
      <w:szCs w:val="20"/>
    </w:rPr>
  </w:style>
  <w:style w:type="paragraph" w:customStyle="1" w:styleId="1245">
    <w:name w:val="样式 标题 2标题 2 Char Char子子系统子系统1子系统2子系统3子系统4子系统11子系统21子系统..."/>
    <w:basedOn w:val="3"/>
    <w:qFormat/>
    <w:uiPriority w:val="0"/>
    <w:pPr>
      <w:tabs>
        <w:tab w:val="left" w:pos="360"/>
      </w:tabs>
      <w:spacing w:before="0" w:after="0" w:line="240" w:lineRule="auto"/>
      <w:ind w:left="786" w:hanging="360"/>
      <w:jc w:val="both"/>
    </w:pPr>
    <w:rPr>
      <w:rFonts w:ascii="Arial" w:eastAsia="黑体"/>
      <w:sz w:val="30"/>
    </w:rPr>
  </w:style>
  <w:style w:type="paragraph" w:customStyle="1" w:styleId="1246">
    <w:name w:val="居中图片"/>
    <w:basedOn w:val="1"/>
    <w:qFormat/>
    <w:uiPriority w:val="0"/>
    <w:pPr>
      <w:jc w:val="center"/>
    </w:pPr>
    <w:rPr>
      <w:rFonts w:ascii="Calibri" w:hAnsi="Calibri" w:eastAsia="仿宋"/>
      <w:sz w:val="28"/>
      <w:szCs w:val="21"/>
    </w:rPr>
  </w:style>
  <w:style w:type="paragraph" w:customStyle="1" w:styleId="1247">
    <w:name w:val="01-标书-标题1"/>
    <w:next w:val="1"/>
    <w:qFormat/>
    <w:uiPriority w:val="0"/>
    <w:pPr>
      <w:tabs>
        <w:tab w:val="left" w:pos="425"/>
      </w:tabs>
      <w:spacing w:line="360" w:lineRule="auto"/>
      <w:ind w:left="425" w:hanging="425"/>
      <w:outlineLvl w:val="0"/>
    </w:pPr>
    <w:rPr>
      <w:rFonts w:hint="default" w:ascii="黑体" w:hAnsi="宋体" w:eastAsia="黑体" w:cs="Times New Roman"/>
      <w:sz w:val="44"/>
      <w:szCs w:val="32"/>
      <w:lang w:val="en-US" w:eastAsia="zh-CN" w:bidi="ar-SA"/>
    </w:rPr>
  </w:style>
  <w:style w:type="paragraph" w:customStyle="1" w:styleId="1248">
    <w:name w:val="02-标书-标题2"/>
    <w:qFormat/>
    <w:uiPriority w:val="0"/>
    <w:pPr>
      <w:tabs>
        <w:tab w:val="left" w:pos="567"/>
      </w:tabs>
      <w:spacing w:line="360" w:lineRule="auto"/>
      <w:ind w:left="567" w:hanging="567"/>
      <w:outlineLvl w:val="1"/>
    </w:pPr>
    <w:rPr>
      <w:rFonts w:hint="default" w:ascii="黑体" w:hAnsi="宋体" w:eastAsia="黑体" w:cs="Times New Roman"/>
      <w:sz w:val="32"/>
      <w:szCs w:val="28"/>
      <w:lang w:val="en-US" w:eastAsia="zh-CN" w:bidi="ar-SA"/>
    </w:rPr>
  </w:style>
  <w:style w:type="paragraph" w:customStyle="1" w:styleId="1249">
    <w:name w:val="03-标书-标题3"/>
    <w:qFormat/>
    <w:uiPriority w:val="0"/>
    <w:pPr>
      <w:tabs>
        <w:tab w:val="left" w:pos="1069"/>
      </w:tabs>
      <w:spacing w:line="360" w:lineRule="auto"/>
      <w:ind w:left="1069" w:hanging="709"/>
      <w:outlineLvl w:val="2"/>
    </w:pPr>
    <w:rPr>
      <w:rFonts w:hint="default" w:ascii="黑体" w:hAnsi="宋体" w:eastAsia="黑体" w:cs="Times New Roman"/>
      <w:sz w:val="28"/>
      <w:szCs w:val="24"/>
      <w:lang w:val="en-US" w:eastAsia="zh-CN" w:bidi="ar-SA"/>
    </w:rPr>
  </w:style>
  <w:style w:type="paragraph" w:customStyle="1" w:styleId="1250">
    <w:name w:val="xl3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51">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252">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3">
    <w:name w:val="正文文本缩进 21"/>
    <w:basedOn w:val="1"/>
    <w:qFormat/>
    <w:uiPriority w:val="0"/>
    <w:pPr>
      <w:spacing w:line="520" w:lineRule="exact"/>
      <w:ind w:firstLine="560"/>
    </w:pPr>
    <w:rPr>
      <w:rFonts w:ascii="楷体_GB2312" w:eastAsia="楷体_GB2312"/>
      <w:sz w:val="28"/>
      <w:szCs w:val="28"/>
    </w:rPr>
  </w:style>
  <w:style w:type="paragraph" w:customStyle="1" w:styleId="1254">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55">
    <w:name w:val="目录标题"/>
    <w:next w:val="429"/>
    <w:qFormat/>
    <w:uiPriority w:val="0"/>
    <w:pPr>
      <w:spacing w:before="240" w:after="120"/>
      <w:jc w:val="center"/>
    </w:pPr>
    <w:rPr>
      <w:rFonts w:hint="default" w:ascii="Calibri" w:hAnsi="Calibri" w:eastAsia="华文新魏" w:cs="Times New Roman"/>
      <w:sz w:val="44"/>
      <w:szCs w:val="24"/>
      <w:lang w:val="en-US" w:eastAsia="zh-CN" w:bidi="ar-SA"/>
    </w:rPr>
  </w:style>
  <w:style w:type="paragraph" w:customStyle="1" w:styleId="1256">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7">
    <w:name w:val="封面标准代替信息"/>
    <w:basedOn w:val="881"/>
    <w:qFormat/>
    <w:uiPriority w:val="0"/>
    <w:pPr>
      <w:framePr w:wrap="around"/>
      <w:spacing w:before="57"/>
    </w:pPr>
    <w:rPr>
      <w:rFonts w:ascii="宋体"/>
      <w:sz w:val="21"/>
    </w:rPr>
  </w:style>
  <w:style w:type="paragraph" w:customStyle="1" w:styleId="1258">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9">
    <w:name w:val="DT T-Body"/>
    <w:qFormat/>
    <w:uiPriority w:val="0"/>
    <w:pPr>
      <w:spacing w:before="60" w:after="60" w:line="300" w:lineRule="auto"/>
    </w:pPr>
    <w:rPr>
      <w:rFonts w:hint="default" w:ascii="Trebuchet MS" w:hAnsi="Trebuchet MS" w:eastAsia="宋体" w:cs="Times New Roman"/>
      <w:szCs w:val="18"/>
      <w:lang w:val="en-GB" w:eastAsia="en-US" w:bidi="ar-SA"/>
    </w:rPr>
  </w:style>
  <w:style w:type="paragraph" w:customStyle="1" w:styleId="1260">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1">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2">
    <w:name w:val="xl2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3">
    <w:name w:val="样式 小四 首行缩进:  0.74 厘米"/>
    <w:basedOn w:val="1"/>
    <w:qFormat/>
    <w:uiPriority w:val="0"/>
    <w:pPr>
      <w:spacing w:line="360" w:lineRule="auto"/>
      <w:ind w:firstLine="420"/>
    </w:pPr>
    <w:rPr>
      <w:rFonts w:cs="宋体"/>
      <w:sz w:val="24"/>
      <w:szCs w:val="20"/>
    </w:rPr>
  </w:style>
  <w:style w:type="paragraph" w:customStyle="1" w:styleId="1264">
    <w:name w:val="正文文本缩进 22"/>
    <w:basedOn w:val="1"/>
    <w:qFormat/>
    <w:uiPriority w:val="0"/>
    <w:pPr>
      <w:spacing w:line="520" w:lineRule="exact"/>
      <w:ind w:firstLine="560"/>
    </w:pPr>
    <w:rPr>
      <w:rFonts w:ascii="楷体_GB2312" w:eastAsia="楷体_GB2312"/>
      <w:sz w:val="28"/>
      <w:szCs w:val="28"/>
    </w:rPr>
  </w:style>
  <w:style w:type="paragraph" w:customStyle="1" w:styleId="1265">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66">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267">
    <w:name w:val="DLP正文"/>
    <w:basedOn w:val="1"/>
    <w:qFormat/>
    <w:uiPriority w:val="0"/>
    <w:pPr>
      <w:ind w:firstLine="473"/>
    </w:pPr>
    <w:rPr>
      <w:rFonts w:hAnsi="宋体"/>
      <w:szCs w:val="22"/>
    </w:rPr>
  </w:style>
  <w:style w:type="paragraph" w:customStyle="1" w:styleId="1268">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69">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0">
    <w:name w:val="封面一致性程度标识"/>
    <w:qFormat/>
    <w:uiPriority w:val="0"/>
    <w:pPr>
      <w:spacing w:before="440" w:line="400" w:lineRule="exact"/>
      <w:jc w:val="center"/>
    </w:pPr>
    <w:rPr>
      <w:rFonts w:hint="default" w:ascii="宋体" w:hAnsi="Times New Roman" w:eastAsia="宋体" w:cs="Times New Roman"/>
      <w:sz w:val="28"/>
      <w:lang w:val="en-US" w:eastAsia="zh-CN" w:bidi="ar-SA"/>
    </w:rPr>
  </w:style>
  <w:style w:type="paragraph" w:customStyle="1" w:styleId="1271">
    <w:name w:val="xl2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2">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3">
    <w:name w:val="正文图标题"/>
    <w:next w:val="323"/>
    <w:qFormat/>
    <w:uiPriority w:val="0"/>
    <w:pPr>
      <w:jc w:val="center"/>
    </w:pPr>
    <w:rPr>
      <w:rFonts w:hint="default" w:ascii="黑体" w:hAnsi="Times New Roman" w:eastAsia="黑体" w:cs="Times New Roman"/>
      <w:sz w:val="21"/>
      <w:lang w:val="en-US" w:eastAsia="zh-CN" w:bidi="ar-SA"/>
    </w:rPr>
  </w:style>
  <w:style w:type="paragraph" w:customStyle="1" w:styleId="1274">
    <w:name w:val="文本块1"/>
    <w:basedOn w:val="1"/>
    <w:qFormat/>
    <w:uiPriority w:val="0"/>
    <w:pPr>
      <w:ind w:left="630" w:right="630"/>
      <w:jc w:val="center"/>
    </w:pPr>
    <w:rPr>
      <w:rFonts w:ascii="宋体"/>
      <w:b/>
      <w:sz w:val="32"/>
    </w:rPr>
  </w:style>
  <w:style w:type="paragraph" w:customStyle="1" w:styleId="1275">
    <w:name w:val="xl2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76">
    <w:name w:val="xl2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7">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78">
    <w:name w:val="xl2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79">
    <w:name w:val="_Style 2"/>
    <w:basedOn w:val="1"/>
    <w:qFormat/>
    <w:uiPriority w:val="34"/>
    <w:pPr>
      <w:ind w:firstLine="420"/>
    </w:pPr>
    <w:rPr>
      <w:rFonts w:ascii="Calibri" w:hAnsi="Calibri"/>
      <w:szCs w:val="22"/>
    </w:rPr>
  </w:style>
  <w:style w:type="paragraph" w:customStyle="1" w:styleId="1280">
    <w:name w:val="xl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81">
    <w:name w:val="li_正文"/>
    <w:basedOn w:val="1"/>
    <w:qFormat/>
    <w:uiPriority w:val="0"/>
    <w:pPr>
      <w:spacing w:line="360" w:lineRule="auto"/>
      <w:ind w:firstLine="560"/>
    </w:pPr>
    <w:rPr>
      <w:rFonts w:ascii="仿宋_GB2312" w:eastAsia="仿宋_GB2312"/>
      <w:sz w:val="28"/>
      <w:szCs w:val="28"/>
    </w:rPr>
  </w:style>
  <w:style w:type="paragraph" w:customStyle="1" w:styleId="1282">
    <w:name w:val="xl2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3">
    <w:name w:val="xl2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4">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5">
    <w:name w:val="附录表标题"/>
    <w:next w:val="323"/>
    <w:qFormat/>
    <w:uiPriority w:val="0"/>
    <w:pPr>
      <w:jc w:val="center"/>
    </w:pPr>
    <w:rPr>
      <w:rFonts w:hint="default" w:ascii="黑体" w:hAnsi="Times New Roman" w:eastAsia="黑体" w:cs="Times New Roman"/>
      <w:sz w:val="21"/>
      <w:lang w:val="en-US" w:eastAsia="zh-CN" w:bidi="ar-SA"/>
    </w:rPr>
  </w:style>
  <w:style w:type="paragraph" w:customStyle="1" w:styleId="1286">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7">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8">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89">
    <w:name w:val="正文缩进1"/>
    <w:basedOn w:val="1"/>
    <w:qFormat/>
    <w:uiPriority w:val="0"/>
    <w:pPr>
      <w:ind w:firstLine="420"/>
    </w:pPr>
    <w:rPr>
      <w:szCs w:val="20"/>
    </w:rPr>
  </w:style>
  <w:style w:type="paragraph" w:customStyle="1" w:styleId="1290">
    <w:name w:val="xl2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91">
    <w:name w:val="TOC 标题1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292">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3">
    <w:name w:val="xl31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94">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295">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96">
    <w:name w:val="四号正文"/>
    <w:basedOn w:val="1"/>
    <w:qFormat/>
    <w:uiPriority w:val="0"/>
    <w:pPr>
      <w:spacing w:line="360" w:lineRule="auto"/>
      <w:ind w:firstLine="560"/>
    </w:pPr>
    <w:rPr>
      <w:sz w:val="28"/>
      <w:szCs w:val="28"/>
    </w:rPr>
  </w:style>
  <w:style w:type="paragraph" w:customStyle="1" w:styleId="129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298">
    <w:name w:val="五号字体"/>
    <w:basedOn w:val="1"/>
    <w:qFormat/>
    <w:uiPriority w:val="0"/>
    <w:pPr>
      <w:jc w:val="center"/>
    </w:pPr>
  </w:style>
  <w:style w:type="paragraph" w:customStyle="1" w:styleId="1299">
    <w:name w:val="字母编号列项（一级）"/>
    <w:qFormat/>
    <w:uiPriority w:val="0"/>
    <w:pPr>
      <w:ind w:left="840" w:hanging="420"/>
      <w:jc w:val="both"/>
    </w:pPr>
    <w:rPr>
      <w:rFonts w:hint="default" w:ascii="宋体" w:hAnsi="Times New Roman" w:eastAsia="宋体" w:cs="Times New Roman"/>
      <w:sz w:val="21"/>
      <w:lang w:val="en-US" w:eastAsia="zh-CN" w:bidi="ar-SA"/>
    </w:rPr>
  </w:style>
  <w:style w:type="paragraph" w:customStyle="1" w:styleId="1300">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01">
    <w:name w:val="简单回函地址"/>
    <w:basedOn w:val="1"/>
    <w:qFormat/>
    <w:uiPriority w:val="0"/>
    <w:pPr>
      <w:tabs>
        <w:tab w:val="left" w:pos="1140"/>
      </w:tabs>
    </w:pPr>
  </w:style>
  <w:style w:type="paragraph" w:customStyle="1" w:styleId="1302">
    <w:name w:val="TOC 标题1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03">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04">
    <w:name w:val="TOC 71"/>
    <w:basedOn w:val="1"/>
    <w:next w:val="1"/>
    <w:qFormat/>
    <w:uiPriority w:val="39"/>
    <w:pPr>
      <w:ind w:left="2520"/>
    </w:pPr>
    <w:rPr>
      <w:rFonts w:ascii="Calibri" w:hAnsi="Calibri"/>
      <w:szCs w:val="22"/>
    </w:rPr>
  </w:style>
  <w:style w:type="paragraph" w:customStyle="1" w:styleId="1305">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06">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07">
    <w:name w:val="正文无缩进"/>
    <w:basedOn w:val="1"/>
    <w:qFormat/>
    <w:uiPriority w:val="0"/>
    <w:pPr>
      <w:spacing w:line="300" w:lineRule="auto"/>
      <w:jc w:val="center"/>
    </w:pPr>
    <w:rPr>
      <w:rFonts w:ascii="宋体" w:hAnsi="宋体"/>
      <w:sz w:val="24"/>
    </w:rPr>
  </w:style>
  <w:style w:type="paragraph" w:customStyle="1" w:styleId="1308">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09">
    <w:name w:val="È±Ê¡ÎÄ±¾"/>
    <w:basedOn w:val="1"/>
    <w:qFormat/>
    <w:uiPriority w:val="0"/>
    <w:pPr>
      <w:widowControl/>
      <w:jc w:val="left"/>
    </w:pPr>
    <w:rPr>
      <w:sz w:val="24"/>
      <w:szCs w:val="20"/>
    </w:rPr>
  </w:style>
  <w:style w:type="paragraph" w:customStyle="1" w:styleId="1310">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11">
    <w:name w:val="Char Char Char Char"/>
    <w:basedOn w:val="21"/>
    <w:qFormat/>
    <w:uiPriority w:val="0"/>
    <w:pPr>
      <w:widowControl/>
      <w:shd w:val="clear" w:color="auto" w:fill="000080"/>
      <w:ind w:firstLine="454"/>
      <w:jc w:val="left"/>
    </w:pPr>
    <w:rPr>
      <w:rFonts w:ascii="Tahoma" w:hAnsi="Tahoma" w:cs="宋体"/>
      <w:sz w:val="21"/>
      <w:szCs w:val="20"/>
    </w:rPr>
  </w:style>
  <w:style w:type="paragraph" w:customStyle="1" w:styleId="1312">
    <w:name w:val="封面标准文稿编辑信息"/>
    <w:qFormat/>
    <w:uiPriority w:val="0"/>
    <w:pPr>
      <w:spacing w:before="180" w:line="180" w:lineRule="exact"/>
      <w:jc w:val="center"/>
    </w:pPr>
    <w:rPr>
      <w:rFonts w:hint="default" w:ascii="宋体" w:hAnsi="Times New Roman" w:eastAsia="宋体" w:cs="Times New Roman"/>
      <w:sz w:val="21"/>
      <w:lang w:val="en-US" w:eastAsia="zh-CN" w:bidi="ar-SA"/>
    </w:rPr>
  </w:style>
  <w:style w:type="paragraph" w:customStyle="1" w:styleId="1313">
    <w:name w:val="目次、索引正文"/>
    <w:qFormat/>
    <w:uiPriority w:val="0"/>
    <w:pPr>
      <w:spacing w:line="320" w:lineRule="exact"/>
      <w:jc w:val="both"/>
    </w:pPr>
    <w:rPr>
      <w:rFonts w:hint="default" w:ascii="宋体" w:hAnsi="Times New Roman" w:eastAsia="宋体" w:cs="Times New Roman"/>
      <w:sz w:val="21"/>
      <w:lang w:val="en-US" w:eastAsia="zh-CN" w:bidi="ar-SA"/>
    </w:rPr>
  </w:style>
  <w:style w:type="paragraph" w:customStyle="1" w:styleId="1314">
    <w:name w:val="其他标准称谓"/>
    <w:qFormat/>
    <w:uiPriority w:val="0"/>
    <w:pPr>
      <w:spacing w:line="0" w:lineRule="atLeast"/>
      <w:jc w:val="both"/>
    </w:pPr>
    <w:rPr>
      <w:rFonts w:hint="default" w:ascii="黑体" w:hAnsi="宋体" w:eastAsia="黑体" w:cs="Times New Roman"/>
      <w:sz w:val="52"/>
      <w:lang w:val="en-US" w:eastAsia="zh-CN" w:bidi="ar-SA"/>
    </w:rPr>
  </w:style>
  <w:style w:type="paragraph" w:customStyle="1" w:styleId="1315">
    <w:name w:val="四级无标题条"/>
    <w:basedOn w:val="1"/>
    <w:qFormat/>
    <w:uiPriority w:val="0"/>
    <w:pPr>
      <w:ind w:left="2520" w:hanging="420"/>
    </w:pPr>
  </w:style>
  <w:style w:type="paragraph" w:customStyle="1" w:styleId="1316">
    <w:name w:val="五级无标题条"/>
    <w:basedOn w:val="1"/>
    <w:qFormat/>
    <w:uiPriority w:val="0"/>
    <w:pPr>
      <w:ind w:left="2940" w:hanging="420"/>
    </w:pPr>
  </w:style>
  <w:style w:type="paragraph" w:customStyle="1" w:styleId="1317">
    <w:name w:val="正文表标题"/>
    <w:next w:val="323"/>
    <w:qFormat/>
    <w:uiPriority w:val="0"/>
    <w:pPr>
      <w:ind w:left="1740" w:hanging="420"/>
      <w:jc w:val="center"/>
    </w:pPr>
    <w:rPr>
      <w:rFonts w:hint="default" w:ascii="黑体" w:hAnsi="Times New Roman" w:eastAsia="黑体" w:cs="Times New Roman"/>
      <w:sz w:val="21"/>
      <w:lang w:val="en-US" w:eastAsia="zh-CN" w:bidi="ar-SA"/>
    </w:rPr>
  </w:style>
  <w:style w:type="paragraph" w:customStyle="1" w:styleId="1318">
    <w:name w:val="我的图片"/>
    <w:basedOn w:val="1"/>
    <w:next w:val="618"/>
    <w:qFormat/>
    <w:uiPriority w:val="0"/>
    <w:pPr>
      <w:widowControl/>
      <w:spacing w:line="360" w:lineRule="auto"/>
      <w:jc w:val="center"/>
    </w:pPr>
    <w:rPr>
      <w:rFonts w:ascii="Arial" w:hAnsi="Arial" w:eastAsia="楷体_GB2312"/>
      <w:sz w:val="24"/>
    </w:rPr>
  </w:style>
  <w:style w:type="paragraph" w:customStyle="1" w:styleId="1319">
    <w:name w:val="1 Char Char Char Char"/>
    <w:basedOn w:val="1"/>
    <w:qFormat/>
    <w:uiPriority w:val="0"/>
    <w:rPr>
      <w:rFonts w:ascii="Tahoma" w:hAnsi="Tahoma"/>
      <w:sz w:val="24"/>
      <w:szCs w:val="20"/>
    </w:rPr>
  </w:style>
  <w:style w:type="paragraph" w:customStyle="1" w:styleId="1320">
    <w:name w:val="NAP Normal"/>
    <w:basedOn w:val="1"/>
    <w:qFormat/>
    <w:uiPriority w:val="0"/>
    <w:pPr>
      <w:spacing w:line="240" w:lineRule="exact"/>
    </w:pPr>
    <w:rPr>
      <w:sz w:val="22"/>
      <w:szCs w:val="20"/>
    </w:rPr>
  </w:style>
  <w:style w:type="paragraph" w:customStyle="1" w:styleId="1321">
    <w:name w:val="样式 标题 2第一章 标题 2Heading 2 HiddenHeading 2 CCBSH2h22nd level..."/>
    <w:basedOn w:val="3"/>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22">
    <w:name w:val="Char Char Char Char Char Char Char Char Char Char"/>
    <w:basedOn w:val="7"/>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323">
    <w:name w:val="zn4"/>
    <w:basedOn w:val="697"/>
    <w:next w:val="6"/>
    <w:qFormat/>
    <w:uiPriority w:val="0"/>
    <w:pPr>
      <w:tabs>
        <w:tab w:val="left" w:pos="1080"/>
        <w:tab w:val="clear" w:pos="780"/>
        <w:tab w:val="clear" w:pos="1069"/>
      </w:tabs>
      <w:ind w:left="851" w:hanging="851"/>
      <w:outlineLvl w:val="3"/>
    </w:pPr>
    <w:rPr>
      <w:lang w:val="zh-CN"/>
    </w:rPr>
  </w:style>
  <w:style w:type="paragraph" w:customStyle="1" w:styleId="1324">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25">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26">
    <w:name w:val="修订1"/>
    <w:semiHidden/>
    <w:qFormat/>
    <w:uiPriority w:val="99"/>
    <w:rPr>
      <w:rFonts w:hint="default" w:ascii="Times New Roman" w:hAnsi="Times New Roman" w:eastAsia="仿宋" w:cs="Times New Roman"/>
      <w:sz w:val="28"/>
      <w:szCs w:val="24"/>
      <w:lang w:val="en-US" w:eastAsia="zh-CN" w:bidi="ar-SA"/>
    </w:rPr>
  </w:style>
  <w:style w:type="paragraph" w:customStyle="1" w:styleId="1327">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28">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29">
    <w:name w:val="标题8"/>
    <w:basedOn w:val="8"/>
    <w:qFormat/>
    <w:uiPriority w:val="0"/>
    <w:pPr>
      <w:tabs>
        <w:tab w:val="left" w:pos="0"/>
        <w:tab w:val="left" w:pos="1800"/>
        <w:tab w:val="clear" w:pos="1152"/>
      </w:tabs>
      <w:spacing w:before="120" w:after="120" w:line="360" w:lineRule="auto"/>
      <w:ind w:left="0" w:firstLine="300"/>
    </w:pPr>
    <w:rPr>
      <w:rFonts w:ascii="Cambria" w:hAnsi="Cambria" w:eastAsia="宋体"/>
      <w:bCs/>
      <w:spacing w:val="0"/>
      <w:position w:val="0"/>
      <w:szCs w:val="24"/>
    </w:rPr>
  </w:style>
  <w:style w:type="paragraph" w:customStyle="1" w:styleId="1330">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31">
    <w:name w:val="text-center"/>
    <w:basedOn w:val="1"/>
    <w:qFormat/>
    <w:uiPriority w:val="0"/>
    <w:pPr>
      <w:widowControl/>
      <w:spacing w:after="150"/>
      <w:jc w:val="center"/>
    </w:pPr>
    <w:rPr>
      <w:rFonts w:ascii="宋体" w:hAnsi="宋体" w:cs="宋体"/>
      <w:sz w:val="24"/>
    </w:rPr>
  </w:style>
  <w:style w:type="paragraph" w:customStyle="1" w:styleId="1332">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33">
    <w:name w:val="样式 标题 55l4H5h5Second Subheading + 段前: 0.5 行 段后: 0.5 行 行距:..."/>
    <w:basedOn w:val="7"/>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334">
    <w:name w:val="Test2"/>
    <w:basedOn w:val="3"/>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35">
    <w:name w:val="正文编号项"/>
    <w:basedOn w:val="27"/>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336">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37">
    <w:name w:val="Char21"/>
    <w:basedOn w:val="1"/>
    <w:qFormat/>
    <w:uiPriority w:val="0"/>
    <w:rPr>
      <w:rFonts w:ascii="仿宋_GB2312" w:eastAsia="仿宋_GB2312"/>
      <w:b/>
      <w:sz w:val="32"/>
      <w:szCs w:val="32"/>
    </w:rPr>
  </w:style>
  <w:style w:type="paragraph" w:customStyle="1" w:styleId="1338">
    <w:name w:val="Char1 Char Char Char21"/>
    <w:basedOn w:val="1"/>
    <w:qFormat/>
    <w:uiPriority w:val="0"/>
    <w:rPr>
      <w:rFonts w:ascii="Tahoma" w:hAnsi="Tahoma"/>
      <w:sz w:val="24"/>
      <w:szCs w:val="20"/>
    </w:rPr>
  </w:style>
  <w:style w:type="paragraph" w:customStyle="1" w:styleId="1339">
    <w:name w:val="Char Char12"/>
    <w:basedOn w:val="1"/>
    <w:qFormat/>
    <w:uiPriority w:val="0"/>
    <w:pPr>
      <w:widowControl/>
      <w:spacing w:after="160" w:line="240" w:lineRule="exact"/>
      <w:jc w:val="left"/>
    </w:pPr>
    <w:rPr>
      <w:rFonts w:ascii="Verdana" w:hAnsi="Verdana"/>
      <w:sz w:val="20"/>
      <w:lang w:eastAsia="en-US"/>
    </w:rPr>
  </w:style>
  <w:style w:type="paragraph" w:customStyle="1" w:styleId="1340">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341">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342">
    <w:name w:val="中等深浅底纹 1 - 着色 11"/>
    <w:next w:val="1343"/>
    <w:qFormat/>
    <w:uiPriority w:val="0"/>
    <w:pPr>
      <w:widowControl w:val="0"/>
    </w:pPr>
    <w:rPr>
      <w:rFonts w:hint="default" w:ascii="宋体" w:hAnsi="Calibri" w:eastAsia="宋体" w:cs="Times New Roman"/>
      <w:sz w:val="21"/>
      <w:szCs w:val="22"/>
      <w:lang w:val="en-US" w:eastAsia="zh-CN" w:bidi="ar-SA"/>
    </w:rPr>
  </w:style>
  <w:style w:type="paragraph" w:customStyle="1" w:styleId="1343">
    <w:name w:val="D表"/>
    <w:basedOn w:val="1"/>
    <w:next w:val="21"/>
    <w:qFormat/>
    <w:uiPriority w:val="0"/>
    <w:pPr>
      <w:spacing w:line="500" w:lineRule="exact"/>
      <w:ind w:hanging="2"/>
    </w:pPr>
    <w:rPr>
      <w:rFonts w:ascii="Calibri" w:hAnsi="Calibri" w:eastAsia="仿宋"/>
      <w:sz w:val="18"/>
      <w:szCs w:val="18"/>
    </w:rPr>
  </w:style>
  <w:style w:type="paragraph" w:customStyle="1" w:styleId="1344">
    <w:name w:val="金宏发行正文 Char Char"/>
    <w:basedOn w:val="1"/>
    <w:next w:val="1315"/>
    <w:qFormat/>
    <w:uiPriority w:val="0"/>
    <w:pPr>
      <w:spacing w:line="500" w:lineRule="exact"/>
      <w:ind w:firstLine="560"/>
    </w:pPr>
    <w:rPr>
      <w:rFonts w:ascii="Calibri" w:hAnsi="Calibri" w:eastAsia="仿宋_GB2312" w:cs="宋体"/>
      <w:sz w:val="28"/>
      <w:szCs w:val="20"/>
    </w:rPr>
  </w:style>
  <w:style w:type="paragraph" w:customStyle="1" w:styleId="1345">
    <w:name w:val="Char1 Char Char Char2"/>
    <w:basedOn w:val="1"/>
    <w:qFormat/>
    <w:uiPriority w:val="0"/>
    <w:pPr>
      <w:spacing w:line="500" w:lineRule="exact"/>
      <w:ind w:firstLine="560"/>
    </w:pPr>
    <w:rPr>
      <w:rFonts w:ascii="Tahoma" w:hAnsi="Tahoma" w:eastAsia="仿宋"/>
      <w:sz w:val="28"/>
      <w:szCs w:val="20"/>
    </w:rPr>
  </w:style>
  <w:style w:type="paragraph" w:customStyle="1" w:styleId="1346">
    <w:name w:val="Char Char Char Char2"/>
    <w:basedOn w:val="1"/>
    <w:qFormat/>
    <w:uiPriority w:val="0"/>
    <w:pPr>
      <w:spacing w:line="500" w:lineRule="exact"/>
      <w:ind w:firstLine="560"/>
    </w:pPr>
    <w:rPr>
      <w:rFonts w:ascii="Calibri" w:hAnsi="Calibri" w:eastAsia="仿宋"/>
      <w:sz w:val="28"/>
    </w:rPr>
  </w:style>
  <w:style w:type="paragraph" w:customStyle="1" w:styleId="1347">
    <w:name w:val="Heading"/>
    <w:basedOn w:val="1"/>
    <w:next w:val="27"/>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348">
    <w:name w:val="Char Char Char Char1"/>
    <w:basedOn w:val="1"/>
    <w:qFormat/>
    <w:uiPriority w:val="0"/>
    <w:pPr>
      <w:spacing w:line="500" w:lineRule="exact"/>
      <w:ind w:firstLine="560"/>
    </w:pPr>
    <w:rPr>
      <w:rFonts w:ascii="Calibri" w:hAnsi="Calibri" w:eastAsia="仿宋"/>
      <w:sz w:val="28"/>
    </w:rPr>
  </w:style>
  <w:style w:type="paragraph" w:customStyle="1" w:styleId="1349">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350">
    <w:name w:val="中等深浅网格 1 - 着色 21"/>
    <w:basedOn w:val="1"/>
    <w:qFormat/>
    <w:uiPriority w:val="34"/>
    <w:pPr>
      <w:ind w:firstLine="420"/>
    </w:pPr>
    <w:rPr>
      <w:rFonts w:ascii="Calibri" w:hAnsi="Calibri" w:eastAsia="仿宋"/>
      <w:sz w:val="28"/>
      <w:szCs w:val="22"/>
    </w:rPr>
  </w:style>
  <w:style w:type="paragraph" w:customStyle="1" w:styleId="1351">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352">
    <w:name w:val="正常"/>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53">
    <w:name w:val="无编号标题"/>
    <w:basedOn w:val="1"/>
    <w:next w:val="871"/>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354">
    <w:name w:val="Bid_正文"/>
    <w:basedOn w:val="4"/>
    <w:next w:val="1355"/>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355">
    <w:name w:val="p1"/>
    <w:basedOn w:val="1"/>
    <w:next w:val="13"/>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356">
    <w:name w:val="正文首行缩进 Char3"/>
    <w:basedOn w:val="1"/>
    <w:qFormat/>
    <w:uiPriority w:val="0"/>
    <w:pPr>
      <w:spacing w:line="500" w:lineRule="exact"/>
      <w:ind w:firstLine="560"/>
    </w:pPr>
    <w:rPr>
      <w:rFonts w:ascii="Calibri" w:hAnsi="Calibri" w:eastAsia="仿宋"/>
      <w:sz w:val="28"/>
      <w:szCs w:val="20"/>
    </w:rPr>
  </w:style>
  <w:style w:type="paragraph" w:customStyle="1" w:styleId="1357">
    <w:name w:val="表格内容"/>
    <w:basedOn w:val="1"/>
    <w:next w:val="1136"/>
    <w:qFormat/>
    <w:uiPriority w:val="0"/>
    <w:pPr>
      <w:spacing w:line="360" w:lineRule="auto"/>
      <w:ind w:firstLine="560"/>
      <w:jc w:val="left"/>
    </w:pPr>
    <w:rPr>
      <w:rFonts w:ascii="微软雅黑" w:hAnsi="微软雅黑" w:eastAsia="微软雅黑"/>
      <w:sz w:val="18"/>
      <w:lang w:val="en-GB"/>
    </w:rPr>
  </w:style>
  <w:style w:type="paragraph" w:customStyle="1" w:styleId="1358">
    <w:name w:val="文章正文"/>
    <w:basedOn w:val="1"/>
    <w:next w:val="1359"/>
    <w:qFormat/>
    <w:uiPriority w:val="0"/>
    <w:pPr>
      <w:spacing w:line="360" w:lineRule="auto"/>
      <w:ind w:firstLine="482"/>
    </w:pPr>
    <w:rPr>
      <w:rFonts w:ascii="Calibri" w:hAnsi="Calibri" w:eastAsia="仿宋"/>
    </w:rPr>
  </w:style>
  <w:style w:type="paragraph" w:customStyle="1" w:styleId="1359">
    <w:name w:val="我的图表标题"/>
    <w:basedOn w:val="1"/>
    <w:next w:val="325"/>
    <w:qFormat/>
    <w:uiPriority w:val="0"/>
    <w:pPr>
      <w:spacing w:line="360" w:lineRule="auto"/>
      <w:ind w:firstLine="560"/>
      <w:jc w:val="center"/>
    </w:pPr>
    <w:rPr>
      <w:rFonts w:ascii="Cambria" w:hAnsi="Cambria" w:eastAsia="黑体" w:cs="宋体"/>
      <w:sz w:val="28"/>
      <w:szCs w:val="20"/>
    </w:rPr>
  </w:style>
  <w:style w:type="paragraph" w:customStyle="1" w:styleId="1360">
    <w:name w:val="11111"/>
    <w:basedOn w:val="1"/>
    <w:next w:val="1361"/>
    <w:qFormat/>
    <w:uiPriority w:val="0"/>
    <w:pPr>
      <w:spacing w:after="120" w:line="360" w:lineRule="auto"/>
      <w:ind w:firstLine="200"/>
    </w:pPr>
    <w:rPr>
      <w:rFonts w:ascii="宋体" w:hAnsi="Calibri" w:eastAsia="仿宋" w:cs="宋体"/>
      <w:color w:val="000000"/>
      <w:sz w:val="28"/>
      <w:lang w:val="zh-CN"/>
    </w:rPr>
  </w:style>
  <w:style w:type="paragraph" w:customStyle="1" w:styleId="1361">
    <w:name w:val="Char Char Char Char Char Char Char Char Char Char Char Char Char"/>
    <w:basedOn w:val="1"/>
    <w:next w:val="4"/>
    <w:qFormat/>
    <w:uiPriority w:val="0"/>
    <w:pPr>
      <w:widowControl/>
      <w:spacing w:after="160" w:line="240" w:lineRule="exact"/>
      <w:jc w:val="left"/>
    </w:pPr>
    <w:rPr>
      <w:rFonts w:ascii="Verdana" w:hAnsi="Verdana" w:eastAsia="仿宋_GB2312"/>
      <w:sz w:val="28"/>
      <w:szCs w:val="20"/>
      <w:lang w:eastAsia="en-US"/>
    </w:rPr>
  </w:style>
  <w:style w:type="paragraph" w:customStyle="1" w:styleId="1362">
    <w:name w:val="标题 41"/>
    <w:basedOn w:val="5"/>
    <w:next w:val="27"/>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363">
    <w:name w:val="Char Char Char Char Char Char Char Char Char1 Char Char Char Char Char Char Char Char Char Char"/>
    <w:basedOn w:val="1"/>
    <w:next w:val="1364"/>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64">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365">
    <w:name w:val="正文Normal"/>
    <w:basedOn w:val="1"/>
    <w:next w:val="237"/>
    <w:qFormat/>
    <w:uiPriority w:val="0"/>
    <w:pPr>
      <w:spacing w:after="120" w:line="360" w:lineRule="auto"/>
      <w:ind w:firstLine="480"/>
    </w:pPr>
    <w:rPr>
      <w:rFonts w:ascii="Arial" w:hAnsi="Arial" w:eastAsia="仿宋" w:cs="Arial"/>
      <w:sz w:val="28"/>
    </w:rPr>
  </w:style>
  <w:style w:type="paragraph" w:customStyle="1" w:styleId="1366">
    <w:name w:val="标准正文"/>
    <w:basedOn w:val="1"/>
    <w:next w:val="11"/>
    <w:qFormat/>
    <w:uiPriority w:val="0"/>
    <w:pPr>
      <w:spacing w:line="500" w:lineRule="exact"/>
      <w:ind w:firstLine="560"/>
    </w:pPr>
    <w:rPr>
      <w:rFonts w:ascii="Calibri" w:hAnsi="Calibri" w:eastAsia="仿宋"/>
      <w:sz w:val="28"/>
      <w:lang w:val="en-GB"/>
    </w:rPr>
  </w:style>
  <w:style w:type="paragraph" w:customStyle="1" w:styleId="1367">
    <w:name w:val="_Style 62"/>
    <w:next w:val="5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68">
    <w:name w:val="_Style 54"/>
    <w:next w:val="784"/>
    <w:qFormat/>
    <w:uiPriority w:val="0"/>
    <w:rPr>
      <w:rFonts w:hint="default" w:ascii="Calibri" w:hAnsi="Calibri" w:eastAsia="宋体" w:cs="Times New Roman"/>
      <w:sz w:val="24"/>
      <w:szCs w:val="24"/>
      <w:lang w:val="en-US" w:eastAsia="zh-CN" w:bidi="ar-SA"/>
    </w:rPr>
  </w:style>
  <w:style w:type="paragraph" w:customStyle="1" w:styleId="1369">
    <w:name w:val="样式 标题 2 + 行距: 最小值 12 磅"/>
    <w:basedOn w:val="3"/>
    <w:next w:val="11"/>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370">
    <w:name w:val="ABC_正文"/>
    <w:basedOn w:val="1"/>
    <w:qFormat/>
    <w:uiPriority w:val="0"/>
    <w:pPr>
      <w:widowControl/>
      <w:ind w:firstLine="200"/>
    </w:pPr>
    <w:rPr>
      <w:rFonts w:ascii="Calibri" w:hAnsi="宋体" w:eastAsia="Times New Roman"/>
      <w:sz w:val="20"/>
      <w:szCs w:val="20"/>
    </w:rPr>
  </w:style>
  <w:style w:type="paragraph" w:customStyle="1" w:styleId="1371">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372">
    <w:name w:val="样式 标题 3"/>
    <w:basedOn w:val="5"/>
    <w:next w:val="30"/>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373">
    <w:name w:val="正文文本21"/>
    <w:qFormat/>
    <w:uiPriority w:val="0"/>
    <w:pPr>
      <w:keepLines/>
      <w:spacing w:after="120" w:line="220" w:lineRule="atLeast"/>
    </w:pPr>
    <w:rPr>
      <w:rFonts w:hint="default" w:ascii="宋体" w:hAnsi="Calibri" w:eastAsia="宋体" w:cs="Times New Roman"/>
      <w:lang w:val="en-GB" w:eastAsia="zh-CN" w:bidi="ar-SA"/>
    </w:rPr>
  </w:style>
  <w:style w:type="paragraph" w:customStyle="1" w:styleId="1374">
    <w:name w:val="Char Char Char Char Char Char Char Char Char Char Char Char Char Char Char1 Char"/>
    <w:basedOn w:val="1"/>
    <w:next w:val="28"/>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375">
    <w:name w:val="无首行缩进正文"/>
    <w:basedOn w:val="1359"/>
    <w:next w:val="1311"/>
    <w:qFormat/>
    <w:uiPriority w:val="0"/>
    <w:pPr>
      <w:ind w:firstLine="0"/>
      <w:jc w:val="both"/>
    </w:pPr>
    <w:rPr>
      <w:rFonts w:ascii="Calibri" w:hAnsi="Calibri" w:eastAsia="方正仿宋_GBK" w:cs="Times New Roman"/>
      <w:sz w:val="21"/>
      <w:szCs w:val="24"/>
    </w:rPr>
  </w:style>
  <w:style w:type="paragraph" w:customStyle="1" w:styleId="1376">
    <w:name w:val="Plain Text1"/>
    <w:basedOn w:val="1"/>
    <w:next w:val="14"/>
    <w:qFormat/>
    <w:uiPriority w:val="0"/>
    <w:pPr>
      <w:spacing w:line="360" w:lineRule="auto"/>
      <w:ind w:firstLine="560"/>
    </w:pPr>
    <w:rPr>
      <w:rFonts w:ascii="宋体" w:hAnsi="宋体" w:eastAsia="仿宋"/>
      <w:sz w:val="28"/>
      <w:szCs w:val="20"/>
    </w:rPr>
  </w:style>
  <w:style w:type="paragraph" w:customStyle="1" w:styleId="1377">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78">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379">
    <w:name w:val="Subject"/>
    <w:basedOn w:val="1"/>
    <w:qFormat/>
    <w:uiPriority w:val="0"/>
    <w:pPr>
      <w:widowControl/>
      <w:jc w:val="center"/>
    </w:pPr>
    <w:rPr>
      <w:rFonts w:ascii="Calibri" w:hAnsi="Calibri" w:eastAsia="黑体"/>
      <w:b/>
      <w:sz w:val="48"/>
    </w:rPr>
  </w:style>
  <w:style w:type="paragraph" w:customStyle="1" w:styleId="1380">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381">
    <w:name w:val="默认段落字体 Para Char Char Char Char"/>
    <w:basedOn w:val="1"/>
    <w:next w:val="36"/>
    <w:qFormat/>
    <w:uiPriority w:val="0"/>
    <w:pPr>
      <w:spacing w:line="360" w:lineRule="auto"/>
      <w:ind w:firstLine="560"/>
    </w:pPr>
    <w:rPr>
      <w:rFonts w:ascii="Calibri" w:hAnsi="Calibri" w:eastAsia="仿宋"/>
      <w:sz w:val="28"/>
      <w:szCs w:val="20"/>
    </w:rPr>
  </w:style>
  <w:style w:type="paragraph" w:customStyle="1" w:styleId="1382">
    <w:name w:val="样式 标题 1 + 行距: 最小值 12 磅"/>
    <w:basedOn w:val="2"/>
    <w:next w:val="1371"/>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383">
    <w:name w:val="_Style 224"/>
    <w:basedOn w:val="1"/>
    <w:next w:val="1"/>
    <w:unhideWhenUsed/>
    <w:qFormat/>
    <w:uiPriority w:val="39"/>
    <w:pPr>
      <w:widowControl/>
      <w:ind w:left="2100"/>
      <w:jc w:val="left"/>
    </w:pPr>
    <w:rPr>
      <w:rFonts w:ascii="Calibri" w:hAnsi="Calibri"/>
      <w:szCs w:val="22"/>
    </w:rPr>
  </w:style>
  <w:style w:type="paragraph" w:customStyle="1" w:styleId="1384">
    <w:name w:val="图中文字"/>
    <w:basedOn w:val="1"/>
    <w:next w:val="786"/>
    <w:qFormat/>
    <w:uiPriority w:val="0"/>
    <w:pPr>
      <w:widowControl/>
      <w:spacing w:line="500" w:lineRule="exact"/>
      <w:ind w:firstLine="560"/>
      <w:jc w:val="center"/>
    </w:pPr>
    <w:rPr>
      <w:rFonts w:ascii="Calibri" w:hAnsi="Calibri" w:eastAsia="仿宋_GB2312"/>
      <w:sz w:val="28"/>
      <w:szCs w:val="20"/>
    </w:rPr>
  </w:style>
  <w:style w:type="paragraph" w:customStyle="1" w:styleId="1385">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386">
    <w:name w:val="样式 标题 + 右"/>
    <w:basedOn w:val="17"/>
    <w:next w:val="1273"/>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387">
    <w:name w:val="表号"/>
    <w:basedOn w:val="1"/>
    <w:next w:val="320"/>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388">
    <w:name w:val="表头样式"/>
    <w:basedOn w:val="1"/>
    <w:qFormat/>
    <w:uiPriority w:val="0"/>
    <w:pPr>
      <w:keepNext/>
      <w:spacing w:line="500" w:lineRule="exact"/>
      <w:ind w:firstLine="560"/>
      <w:jc w:val="center"/>
    </w:pPr>
    <w:rPr>
      <w:rFonts w:ascii="Arial" w:hAnsi="Arial" w:eastAsia="仿宋"/>
      <w:b/>
      <w:szCs w:val="21"/>
    </w:rPr>
  </w:style>
  <w:style w:type="paragraph" w:customStyle="1" w:styleId="1389">
    <w:name w:val="评估表"/>
    <w:basedOn w:val="1"/>
    <w:qFormat/>
    <w:uiPriority w:val="0"/>
    <w:pPr>
      <w:spacing w:line="240" w:lineRule="exact"/>
    </w:pPr>
    <w:rPr>
      <w:rFonts w:ascii="方正仿宋_GBK" w:hAnsi="方正仿宋_GBK" w:eastAsia="方正仿宋_GBK"/>
      <w:sz w:val="18"/>
      <w:szCs w:val="18"/>
    </w:rPr>
  </w:style>
  <w:style w:type="paragraph" w:customStyle="1" w:styleId="1390">
    <w:name w:val="Table Contents"/>
    <w:basedOn w:val="1"/>
    <w:qFormat/>
    <w:uiPriority w:val="0"/>
    <w:pPr>
      <w:suppressLineNumbers/>
      <w:spacing w:line="360" w:lineRule="auto"/>
      <w:ind w:firstLine="720"/>
    </w:pPr>
    <w:rPr>
      <w:rFonts w:ascii="仿宋" w:hAnsi="仿宋"/>
      <w:sz w:val="28"/>
      <w:lang w:eastAsia="ar-SA"/>
    </w:rPr>
  </w:style>
  <w:style w:type="paragraph" w:customStyle="1" w:styleId="1391">
    <w:name w:val="Paragraph1"/>
    <w:basedOn w:val="1"/>
    <w:next w:val="1035"/>
    <w:qFormat/>
    <w:uiPriority w:val="0"/>
    <w:pPr>
      <w:spacing w:before="80" w:line="500" w:lineRule="exact"/>
      <w:ind w:firstLine="560"/>
    </w:pPr>
    <w:rPr>
      <w:rFonts w:ascii="宋体" w:hAnsi="Calibri" w:eastAsia="仿宋"/>
      <w:sz w:val="20"/>
      <w:szCs w:val="20"/>
    </w:rPr>
  </w:style>
  <w:style w:type="paragraph" w:customStyle="1" w:styleId="1392">
    <w:name w:val="Tabletext"/>
    <w:basedOn w:val="1"/>
    <w:next w:val="949"/>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393">
    <w:name w:val="编写建议"/>
    <w:basedOn w:val="1"/>
    <w:next w:val="27"/>
    <w:qFormat/>
    <w:uiPriority w:val="0"/>
    <w:pPr>
      <w:spacing w:line="360" w:lineRule="auto"/>
      <w:ind w:firstLine="420"/>
      <w:jc w:val="left"/>
    </w:pPr>
    <w:rPr>
      <w:rFonts w:ascii="Arial" w:hAnsi="Arial" w:cs="宋体"/>
      <w:i/>
      <w:iCs/>
      <w:color w:val="0000FF"/>
      <w:sz w:val="28"/>
      <w:lang w:eastAsia="ar-SA"/>
    </w:rPr>
  </w:style>
  <w:style w:type="paragraph" w:customStyle="1" w:styleId="1394">
    <w:name w:val="引用 Char2"/>
    <w:basedOn w:val="1"/>
    <w:qFormat/>
    <w:uiPriority w:val="0"/>
    <w:pPr>
      <w:spacing w:line="500" w:lineRule="exact"/>
      <w:ind w:firstLine="560"/>
    </w:pPr>
    <w:rPr>
      <w:rFonts w:ascii="Calibri" w:hAnsi="Calibri" w:eastAsia="仿宋"/>
      <w:sz w:val="28"/>
      <w:szCs w:val="20"/>
    </w:rPr>
  </w:style>
  <w:style w:type="paragraph" w:customStyle="1" w:styleId="1395">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396">
    <w:name w:val="explanation"/>
    <w:basedOn w:val="1"/>
    <w:next w:val="1005"/>
    <w:qFormat/>
    <w:uiPriority w:val="0"/>
    <w:pPr>
      <w:spacing w:line="500" w:lineRule="exact"/>
      <w:ind w:firstLine="560"/>
    </w:pPr>
    <w:rPr>
      <w:rFonts w:ascii="Calibri" w:hAnsi="Calibri" w:eastAsia="仿宋"/>
      <w:sz w:val="28"/>
    </w:rPr>
  </w:style>
  <w:style w:type="paragraph" w:customStyle="1" w:styleId="1397">
    <w:name w:val="左对齐的表内文字"/>
    <w:basedOn w:val="1"/>
    <w:next w:val="58"/>
    <w:qFormat/>
    <w:uiPriority w:val="0"/>
    <w:pPr>
      <w:spacing w:line="500" w:lineRule="exact"/>
      <w:ind w:firstLine="560"/>
    </w:pPr>
    <w:rPr>
      <w:rFonts w:ascii="Calibri" w:hAnsi="Calibri" w:eastAsia="仿宋_GB2312" w:cs="宋体"/>
      <w:sz w:val="28"/>
      <w:szCs w:val="20"/>
    </w:rPr>
  </w:style>
  <w:style w:type="paragraph" w:customStyle="1" w:styleId="1398">
    <w:name w:val="_Style 44"/>
    <w:next w:val="1"/>
    <w:qFormat/>
    <w:uiPriority w:val="0"/>
    <w:pPr>
      <w:widowControl w:val="0"/>
      <w:jc w:val="both"/>
    </w:pPr>
    <w:rPr>
      <w:rFonts w:hint="default" w:ascii="Calibri" w:hAnsi="Calibri" w:eastAsia="宋体" w:cs="Times New Roman"/>
      <w:sz w:val="24"/>
      <w:szCs w:val="24"/>
      <w:lang w:val="en-US" w:eastAsia="zh-CN" w:bidi="ar-SA"/>
    </w:rPr>
  </w:style>
  <w:style w:type="paragraph" w:customStyle="1" w:styleId="1399">
    <w:name w:val="样式 标题 3 + 非加粗 倾斜"/>
    <w:basedOn w:val="5"/>
    <w:next w:val="1400"/>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00">
    <w:name w:val="样式 标题 2 + 五号"/>
    <w:basedOn w:val="3"/>
    <w:next w:val="66"/>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01">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02">
    <w:name w:val="标题G"/>
    <w:basedOn w:val="17"/>
    <w:next w:val="1382"/>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03">
    <w:name w:val="标题5"/>
    <w:basedOn w:val="1"/>
    <w:qFormat/>
    <w:uiPriority w:val="0"/>
    <w:pPr>
      <w:spacing w:line="500" w:lineRule="exact"/>
      <w:ind w:firstLine="560"/>
      <w:jc w:val="center"/>
    </w:pPr>
    <w:rPr>
      <w:rFonts w:ascii="宋体" w:hAnsi="宋体" w:eastAsia="仿宋"/>
      <w:b/>
      <w:sz w:val="52"/>
      <w:szCs w:val="22"/>
    </w:rPr>
  </w:style>
  <w:style w:type="paragraph" w:customStyle="1" w:styleId="1404">
    <w:name w:val="修订11"/>
    <w:qFormat/>
    <w:uiPriority w:val="99"/>
    <w:rPr>
      <w:rFonts w:hint="default" w:ascii="宋体" w:hAnsi="Calibri" w:eastAsia="宋体" w:cs="Times New Roman"/>
      <w:sz w:val="21"/>
      <w:lang w:val="en-US" w:eastAsia="zh-CN" w:bidi="ar-SA"/>
    </w:rPr>
  </w:style>
  <w:style w:type="paragraph" w:customStyle="1" w:styleId="1405">
    <w:name w:val="正文文本3"/>
    <w:qFormat/>
    <w:uiPriority w:val="0"/>
    <w:pPr>
      <w:keepLines/>
      <w:spacing w:after="120" w:line="220" w:lineRule="atLeast"/>
    </w:pPr>
    <w:rPr>
      <w:rFonts w:hint="default" w:ascii="宋体" w:hAnsi="Calibri" w:eastAsia="宋体" w:cs="Times New Roman"/>
      <w:lang w:val="en-GB" w:eastAsia="zh-CN" w:bidi="ar-SA"/>
    </w:rPr>
  </w:style>
  <w:style w:type="paragraph" w:customStyle="1" w:styleId="1406">
    <w:name w:val="目录标题2"/>
    <w:basedOn w:val="2"/>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07">
    <w:name w:val="Char1 Char Char Char1"/>
    <w:basedOn w:val="1"/>
    <w:qFormat/>
    <w:uiPriority w:val="0"/>
    <w:pPr>
      <w:spacing w:line="500" w:lineRule="exact"/>
      <w:ind w:firstLine="560"/>
    </w:pPr>
    <w:rPr>
      <w:rFonts w:ascii="Tahoma" w:hAnsi="Tahoma" w:eastAsia="仿宋"/>
      <w:sz w:val="28"/>
      <w:szCs w:val="20"/>
    </w:rPr>
  </w:style>
  <w:style w:type="paragraph" w:customStyle="1" w:styleId="1408">
    <w:name w:val="Bullet Text"/>
    <w:basedOn w:val="1"/>
    <w:next w:val="1372"/>
    <w:qFormat/>
    <w:uiPriority w:val="0"/>
    <w:pPr>
      <w:spacing w:after="60" w:line="500" w:lineRule="exact"/>
      <w:ind w:left="360" w:hanging="360"/>
      <w:jc w:val="left"/>
    </w:pPr>
    <w:rPr>
      <w:rFonts w:ascii="Arial" w:hAnsi="Arial" w:eastAsia="仿宋"/>
      <w:sz w:val="20"/>
      <w:szCs w:val="20"/>
    </w:rPr>
  </w:style>
  <w:style w:type="paragraph" w:customStyle="1" w:styleId="1409">
    <w:name w:val="_Style 47"/>
    <w:basedOn w:val="1"/>
    <w:next w:val="292"/>
    <w:qFormat/>
    <w:uiPriority w:val="0"/>
    <w:pPr>
      <w:spacing w:line="360" w:lineRule="auto"/>
      <w:ind w:firstLine="420"/>
      <w:jc w:val="left"/>
    </w:pPr>
    <w:rPr>
      <w:rFonts w:ascii="宋体" w:hAnsi="Calibri"/>
      <w:szCs w:val="20"/>
    </w:rPr>
  </w:style>
  <w:style w:type="paragraph" w:customStyle="1" w:styleId="1410">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11">
    <w:name w:val="Contents 10"/>
    <w:basedOn w:val="1412"/>
    <w:qFormat/>
    <w:uiPriority w:val="0"/>
    <w:pPr>
      <w:tabs>
        <w:tab w:val="right" w:leader="dot" w:pos="24919"/>
      </w:tabs>
      <w:ind w:left="2547"/>
    </w:pPr>
  </w:style>
  <w:style w:type="paragraph" w:customStyle="1" w:styleId="1412">
    <w:name w:val="Index"/>
    <w:basedOn w:val="1"/>
    <w:qFormat/>
    <w:uiPriority w:val="0"/>
    <w:pPr>
      <w:suppressLineNumbers/>
      <w:spacing w:line="360" w:lineRule="auto"/>
      <w:ind w:firstLine="720"/>
    </w:pPr>
    <w:rPr>
      <w:rFonts w:ascii="仿宋" w:hAnsi="仿宋"/>
      <w:sz w:val="28"/>
      <w:lang w:eastAsia="ar-SA"/>
    </w:rPr>
  </w:style>
  <w:style w:type="paragraph" w:customStyle="1" w:styleId="1413">
    <w:name w:val="subhead1"/>
    <w:basedOn w:val="1"/>
    <w:next w:val="42"/>
    <w:qFormat/>
    <w:uiPriority w:val="0"/>
    <w:pPr>
      <w:spacing w:line="500" w:lineRule="exact"/>
      <w:ind w:firstLine="560"/>
      <w:jc w:val="left"/>
    </w:pPr>
    <w:rPr>
      <w:rFonts w:ascii="Arial" w:hAnsi="Arial" w:eastAsia="仿宋"/>
      <w:b/>
      <w:sz w:val="28"/>
      <w:szCs w:val="20"/>
    </w:rPr>
  </w:style>
  <w:style w:type="paragraph" w:customStyle="1" w:styleId="1414">
    <w:name w:val="txt"/>
    <w:basedOn w:val="1"/>
    <w:next w:val="917"/>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15">
    <w:name w:val="目录标题1"/>
    <w:basedOn w:val="2"/>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16">
    <w:name w:val="Header Odd"/>
    <w:basedOn w:val="1417"/>
    <w:next w:val="971"/>
    <w:qFormat/>
    <w:uiPriority w:val="0"/>
    <w:pPr>
      <w:widowControl/>
      <w:pBdr>
        <w:bottom w:val="single" w:color="4F81BD" w:sz="4" w:space="1"/>
      </w:pBdr>
      <w:jc w:val="right"/>
    </w:pPr>
    <w:rPr>
      <w:b/>
      <w:bCs/>
      <w:color w:val="1F497D"/>
      <w:sz w:val="20"/>
      <w:szCs w:val="23"/>
    </w:rPr>
  </w:style>
  <w:style w:type="paragraph" w:customStyle="1" w:styleId="1417">
    <w:name w:val="中等深浅网格 2 - 着色 11"/>
    <w:qFormat/>
    <w:uiPriority w:val="99"/>
    <w:pPr>
      <w:widowControl w:val="0"/>
    </w:pPr>
    <w:rPr>
      <w:rFonts w:hint="default" w:ascii="宋体" w:hAnsi="Calibri" w:eastAsia="宋体" w:cs="Times New Roman"/>
      <w:sz w:val="21"/>
      <w:lang w:val="en-US" w:eastAsia="zh-CN" w:bidi="ar-SA"/>
    </w:rPr>
  </w:style>
  <w:style w:type="paragraph" w:customStyle="1" w:styleId="1418">
    <w:name w:val="样式 两端对齐"/>
    <w:basedOn w:val="1"/>
    <w:next w:val="1378"/>
    <w:qFormat/>
    <w:uiPriority w:val="0"/>
    <w:pPr>
      <w:spacing w:line="360" w:lineRule="auto"/>
      <w:ind w:firstLine="560"/>
    </w:pPr>
    <w:rPr>
      <w:rFonts w:ascii="宋体" w:hAnsi="Calibri" w:eastAsia="仿宋" w:cs="宋体"/>
      <w:sz w:val="28"/>
      <w:szCs w:val="20"/>
    </w:rPr>
  </w:style>
  <w:style w:type="paragraph" w:customStyle="1" w:styleId="1419">
    <w:name w:val="样式 行距: 固定值 20 磅 首行缩进:  2 字符"/>
    <w:basedOn w:val="1"/>
    <w:next w:val="1353"/>
    <w:qFormat/>
    <w:uiPriority w:val="0"/>
    <w:pPr>
      <w:spacing w:line="360" w:lineRule="auto"/>
      <w:ind w:firstLine="200"/>
      <w:jc w:val="left"/>
    </w:pPr>
    <w:rPr>
      <w:rFonts w:ascii="宋体" w:hAnsi="Calibri" w:eastAsia="仿宋" w:cs="宋体"/>
      <w:sz w:val="28"/>
      <w:szCs w:val="20"/>
    </w:rPr>
  </w:style>
  <w:style w:type="paragraph" w:customStyle="1" w:styleId="1420">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21">
    <w:name w:val="文头"/>
    <w:basedOn w:val="1"/>
    <w:qFormat/>
    <w:uiPriority w:val="0"/>
    <w:pPr>
      <w:spacing w:before="120" w:line="227" w:lineRule="atLeast"/>
      <w:ind w:left="227" w:right="227"/>
      <w:jc w:val="both"/>
    </w:pPr>
    <w:rPr>
      <w:rFonts w:ascii="Calibri" w:hAnsi="Calibri" w:eastAsia="方正小标宋_GBK" w:cs="Calibri"/>
      <w:color w:val="FF0000"/>
      <w:spacing w:val="36"/>
      <w:sz w:val="90"/>
      <w:szCs w:val="20"/>
    </w:rPr>
  </w:style>
  <w:style w:type="paragraph" w:customStyle="1" w:styleId="1422">
    <w:name w:val="日期 Char2"/>
    <w:basedOn w:val="1"/>
    <w:qFormat/>
    <w:uiPriority w:val="0"/>
    <w:pPr>
      <w:spacing w:line="500" w:lineRule="exact"/>
      <w:ind w:firstLine="560"/>
    </w:pPr>
    <w:rPr>
      <w:rFonts w:ascii="Calibri" w:hAnsi="Calibri" w:eastAsia="仿宋"/>
      <w:sz w:val="28"/>
      <w:szCs w:val="20"/>
    </w:rPr>
  </w:style>
  <w:style w:type="paragraph" w:customStyle="1" w:styleId="1423">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24">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25">
    <w:name w:val="正文3"/>
    <w:basedOn w:val="1"/>
    <w:qFormat/>
    <w:uiPriority w:val="0"/>
    <w:pPr>
      <w:widowControl/>
      <w:spacing w:line="500" w:lineRule="exact"/>
      <w:ind w:firstLine="560"/>
    </w:pPr>
    <w:rPr>
      <w:rFonts w:ascii="Calibri" w:hAnsi="Calibri" w:eastAsia="仿宋"/>
      <w:sz w:val="28"/>
      <w:szCs w:val="20"/>
    </w:rPr>
  </w:style>
  <w:style w:type="paragraph" w:customStyle="1" w:styleId="1426">
    <w:name w:val="正文文本 Char2"/>
    <w:basedOn w:val="1"/>
    <w:qFormat/>
    <w:uiPriority w:val="0"/>
    <w:pPr>
      <w:spacing w:line="500" w:lineRule="exact"/>
      <w:ind w:firstLine="560"/>
    </w:pPr>
    <w:rPr>
      <w:rFonts w:ascii="Calibri" w:hAnsi="Calibri" w:eastAsia="仿宋"/>
      <w:sz w:val="28"/>
      <w:szCs w:val="20"/>
    </w:rPr>
  </w:style>
  <w:style w:type="paragraph" w:customStyle="1" w:styleId="1427">
    <w:name w:val="彩色底纹 - 强调文字颜色 11"/>
    <w:semiHidden/>
    <w:qFormat/>
    <w:uiPriority w:val="99"/>
    <w:rPr>
      <w:rFonts w:hint="default" w:ascii="Calibri" w:hAnsi="Calibri" w:eastAsia="宋体" w:cs="Times New Roman"/>
      <w:sz w:val="21"/>
      <w:szCs w:val="22"/>
      <w:lang w:val="en-US" w:eastAsia="zh-CN" w:bidi="ar-SA"/>
    </w:rPr>
  </w:style>
  <w:style w:type="paragraph" w:customStyle="1" w:styleId="1428">
    <w:name w:val="样式 InfoBlue + 倾斜"/>
    <w:basedOn w:val="1399"/>
    <w:next w:val="1363"/>
    <w:qFormat/>
    <w:uiPriority w:val="0"/>
    <w:pPr>
      <w:keepNext w:val="0"/>
      <w:tabs>
        <w:tab w:val="clear" w:pos="1260"/>
      </w:tabs>
      <w:spacing w:after="120" w:line="360" w:lineRule="auto"/>
      <w:ind w:left="720" w:firstLine="560"/>
      <w:outlineLvl w:val="9"/>
    </w:pPr>
    <w:rPr>
      <w:bCs w:val="0"/>
      <w:iCs w:val="0"/>
      <w:color w:val="0000FF"/>
      <w:sz w:val="21"/>
      <w:szCs w:val="20"/>
    </w:rPr>
  </w:style>
  <w:style w:type="paragraph" w:customStyle="1" w:styleId="1429">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0">
    <w:name w:val="样式 正文文本缩进 + 左侧:  2 字符 行距: 固定值 20 磅 首行缩进:  2 字符"/>
    <w:basedOn w:val="22"/>
    <w:next w:val="815"/>
    <w:qFormat/>
    <w:uiPriority w:val="0"/>
    <w:pPr>
      <w:spacing w:line="360" w:lineRule="auto"/>
      <w:ind w:left="400" w:firstLine="400"/>
      <w:jc w:val="both"/>
    </w:pPr>
    <w:rPr>
      <w:rFonts w:cs="宋体"/>
      <w:szCs w:val="20"/>
    </w:rPr>
  </w:style>
  <w:style w:type="paragraph" w:customStyle="1" w:styleId="1431">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32">
    <w:name w:val="Char1 Char Char Char3"/>
    <w:basedOn w:val="1"/>
    <w:qFormat/>
    <w:uiPriority w:val="0"/>
    <w:rPr>
      <w:rFonts w:ascii="Tahoma" w:hAnsi="Tahoma"/>
      <w:sz w:val="24"/>
      <w:szCs w:val="20"/>
    </w:rPr>
  </w:style>
  <w:style w:type="paragraph" w:customStyle="1" w:styleId="1433">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34">
    <w:name w:val="TOC Heading1"/>
    <w:basedOn w:val="2"/>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35">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36">
    <w:name w:val="正文排列"/>
    <w:basedOn w:val="1"/>
    <w:qFormat/>
    <w:uiPriority w:val="0"/>
    <w:pPr>
      <w:tabs>
        <w:tab w:val="left" w:pos="902"/>
      </w:tabs>
      <w:ind w:left="902"/>
    </w:pPr>
    <w:rPr>
      <w:rFonts w:eastAsia="仿宋"/>
      <w:sz w:val="28"/>
      <w:szCs w:val="20"/>
    </w:rPr>
  </w:style>
  <w:style w:type="paragraph" w:customStyle="1" w:styleId="1437">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38">
    <w:name w:val="number0"/>
    <w:basedOn w:val="27"/>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439">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40">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441">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442">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443">
    <w:name w:val="正文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444">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445">
    <w:name w:val="列项——（一级）"/>
    <w:qFormat/>
    <w:uiPriority w:val="0"/>
    <w:pPr>
      <w:widowControl w:val="0"/>
      <w:ind w:left="833" w:hanging="408"/>
      <w:jc w:val="both"/>
    </w:pPr>
    <w:rPr>
      <w:rFonts w:hint="default" w:ascii="宋体" w:hAnsi="Times New Roman" w:eastAsia="宋体" w:cs="Times New Roman"/>
      <w:sz w:val="21"/>
      <w:lang w:val="en-US" w:eastAsia="zh-CN" w:bidi="ar-SA"/>
    </w:rPr>
  </w:style>
  <w:style w:type="paragraph" w:customStyle="1" w:styleId="1446">
    <w:name w:val="列项●（二级）"/>
    <w:qFormat/>
    <w:uiPriority w:val="0"/>
    <w:pPr>
      <w:tabs>
        <w:tab w:val="left" w:pos="760"/>
        <w:tab w:val="left" w:pos="840"/>
      </w:tabs>
      <w:ind w:left="1264" w:hanging="413"/>
      <w:jc w:val="both"/>
    </w:pPr>
    <w:rPr>
      <w:rFonts w:hint="default" w:ascii="宋体" w:hAnsi="Times New Roman" w:eastAsia="宋体" w:cs="Times New Roman"/>
      <w:sz w:val="21"/>
      <w:lang w:val="en-US" w:eastAsia="zh-CN" w:bidi="ar-SA"/>
    </w:rPr>
  </w:style>
  <w:style w:type="paragraph" w:customStyle="1" w:styleId="1447">
    <w:name w:val="示例内容"/>
    <w:qFormat/>
    <w:uiPriority w:val="0"/>
    <w:pPr>
      <w:tabs>
        <w:tab w:val="left" w:pos="1620"/>
      </w:tabs>
      <w:ind w:firstLine="200"/>
    </w:pPr>
    <w:rPr>
      <w:rFonts w:hint="default" w:ascii="宋体" w:hAnsi="Times New Roman" w:eastAsia="宋体" w:cs="Times New Roman"/>
      <w:sz w:val="18"/>
      <w:szCs w:val="18"/>
      <w:lang w:val="en-US" w:eastAsia="zh-CN" w:bidi="ar-SA"/>
    </w:rPr>
  </w:style>
  <w:style w:type="paragraph" w:customStyle="1" w:styleId="1448">
    <w:name w:val="列项◆（三级）"/>
    <w:basedOn w:val="1"/>
    <w:qFormat/>
    <w:uiPriority w:val="0"/>
    <w:pPr>
      <w:ind w:left="1680" w:hanging="420"/>
    </w:pPr>
    <w:rPr>
      <w:rFonts w:ascii="宋体"/>
      <w:szCs w:val="21"/>
    </w:rPr>
  </w:style>
  <w:style w:type="paragraph" w:customStyle="1" w:styleId="1449">
    <w:name w:val="编号列项（三级）"/>
    <w:qFormat/>
    <w:uiPriority w:val="0"/>
    <w:pPr>
      <w:ind w:left="1260" w:hanging="420"/>
    </w:pPr>
    <w:rPr>
      <w:rFonts w:hint="default" w:ascii="宋体" w:hAnsi="Times New Roman" w:eastAsia="宋体" w:cs="Times New Roman"/>
      <w:sz w:val="21"/>
      <w:lang w:val="en-US" w:eastAsia="zh-CN" w:bidi="ar-SA"/>
    </w:rPr>
  </w:style>
  <w:style w:type="paragraph" w:customStyle="1" w:styleId="1450">
    <w:name w:val="示例×："/>
    <w:basedOn w:val="348"/>
    <w:qFormat/>
    <w:uiPriority w:val="0"/>
    <w:pPr>
      <w:tabs>
        <w:tab w:val="left" w:pos="360"/>
        <w:tab w:val="clear" w:pos="780"/>
      </w:tabs>
      <w:ind w:left="842" w:hanging="420"/>
      <w:outlineLvl w:val="9"/>
    </w:pPr>
    <w:rPr>
      <w:rFonts w:ascii="宋体" w:eastAsia="宋体"/>
      <w:sz w:val="18"/>
      <w:szCs w:val="18"/>
    </w:rPr>
  </w:style>
  <w:style w:type="paragraph" w:customStyle="1" w:styleId="1451">
    <w:name w:val="二级无"/>
    <w:basedOn w:val="346"/>
    <w:qFormat/>
    <w:uiPriority w:val="0"/>
    <w:pPr>
      <w:ind w:left="0" w:firstLine="0"/>
      <w:jc w:val="left"/>
    </w:pPr>
    <w:rPr>
      <w:rFonts w:ascii="宋体" w:eastAsia="宋体"/>
      <w:szCs w:val="21"/>
      <w:lang w:val="zh-CN"/>
    </w:rPr>
  </w:style>
  <w:style w:type="paragraph" w:customStyle="1" w:styleId="1452">
    <w:name w:val="注：（正文）"/>
    <w:basedOn w:val="678"/>
    <w:next w:val="323"/>
    <w:qFormat/>
    <w:uiPriority w:val="0"/>
    <w:pPr>
      <w:tabs>
        <w:tab w:val="left" w:pos="425"/>
        <w:tab w:val="clear" w:pos="1200"/>
      </w:tabs>
      <w:ind w:left="425" w:hanging="425"/>
    </w:pPr>
    <w:rPr>
      <w:szCs w:val="18"/>
    </w:rPr>
  </w:style>
  <w:style w:type="paragraph" w:customStyle="1" w:styleId="1453">
    <w:name w:val="注×：（正文）"/>
    <w:qFormat/>
    <w:uiPriority w:val="0"/>
    <w:pPr>
      <w:tabs>
        <w:tab w:val="left" w:pos="0"/>
      </w:tabs>
      <w:ind w:left="360" w:hanging="360"/>
      <w:jc w:val="both"/>
    </w:pPr>
    <w:rPr>
      <w:rFonts w:hint="default" w:ascii="宋体" w:hAnsi="Times New Roman" w:eastAsia="宋体" w:cs="Times New Roman"/>
      <w:sz w:val="18"/>
      <w:szCs w:val="18"/>
      <w:lang w:val="en-US" w:eastAsia="zh-CN" w:bidi="ar-SA"/>
    </w:rPr>
  </w:style>
  <w:style w:type="paragraph" w:customStyle="1" w:styleId="1454">
    <w:name w:val="参考文献"/>
    <w:basedOn w:val="1"/>
    <w:next w:val="323"/>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455">
    <w:name w:val="附录标题"/>
    <w:basedOn w:val="323"/>
    <w:next w:val="323"/>
    <w:qFormat/>
    <w:uiPriority w:val="0"/>
    <w:pPr>
      <w:tabs>
        <w:tab w:val="center" w:pos="4201"/>
        <w:tab w:val="right" w:leader="dot" w:pos="9298"/>
      </w:tabs>
      <w:ind w:firstLine="0"/>
      <w:jc w:val="center"/>
    </w:pPr>
    <w:rPr>
      <w:rFonts w:ascii="黑体" w:eastAsia="黑体"/>
    </w:rPr>
  </w:style>
  <w:style w:type="paragraph" w:customStyle="1" w:styleId="1456">
    <w:name w:val="附录表标号"/>
    <w:basedOn w:val="1"/>
    <w:next w:val="323"/>
    <w:qFormat/>
    <w:uiPriority w:val="0"/>
    <w:pPr>
      <w:spacing w:line="14" w:lineRule="exact"/>
      <w:ind w:left="811" w:hanging="448"/>
      <w:jc w:val="center"/>
      <w:outlineLvl w:val="0"/>
    </w:pPr>
    <w:rPr>
      <w:color w:val="FFFFFF"/>
    </w:rPr>
  </w:style>
  <w:style w:type="paragraph" w:customStyle="1" w:styleId="1457">
    <w:name w:val="附录二级无"/>
    <w:basedOn w:val="958"/>
    <w:qFormat/>
    <w:uiPriority w:val="0"/>
    <w:pPr>
      <w:tabs>
        <w:tab w:val="left" w:pos="360"/>
      </w:tabs>
      <w:ind w:left="851" w:hanging="851"/>
    </w:pPr>
    <w:rPr>
      <w:rFonts w:ascii="宋体" w:eastAsia="宋体"/>
      <w:szCs w:val="21"/>
    </w:rPr>
  </w:style>
  <w:style w:type="paragraph" w:customStyle="1" w:styleId="1458">
    <w:name w:val="附录公式编号制表符"/>
    <w:basedOn w:val="1"/>
    <w:next w:val="323"/>
    <w:qFormat/>
    <w:uiPriority w:val="0"/>
    <w:pPr>
      <w:widowControl/>
      <w:tabs>
        <w:tab w:val="center" w:pos="4201"/>
        <w:tab w:val="right" w:leader="dot" w:pos="9298"/>
      </w:tabs>
    </w:pPr>
    <w:rPr>
      <w:rFonts w:ascii="宋体"/>
      <w:szCs w:val="20"/>
    </w:rPr>
  </w:style>
  <w:style w:type="paragraph" w:customStyle="1" w:styleId="1459">
    <w:name w:val="附录三级无"/>
    <w:basedOn w:val="964"/>
    <w:qFormat/>
    <w:uiPriority w:val="0"/>
    <w:pPr>
      <w:tabs>
        <w:tab w:val="left" w:pos="360"/>
      </w:tabs>
      <w:ind w:left="992" w:hanging="992"/>
    </w:pPr>
    <w:rPr>
      <w:rFonts w:ascii="宋体" w:eastAsia="宋体"/>
      <w:szCs w:val="21"/>
    </w:rPr>
  </w:style>
  <w:style w:type="paragraph" w:customStyle="1" w:styleId="1460">
    <w:name w:val="附录数字编号列项（二级）"/>
    <w:qFormat/>
    <w:uiPriority w:val="0"/>
    <w:pPr>
      <w:ind w:left="1320" w:hanging="420"/>
    </w:pPr>
    <w:rPr>
      <w:rFonts w:hint="default" w:ascii="宋体" w:hAnsi="Times New Roman" w:eastAsia="宋体" w:cs="Times New Roman"/>
      <w:sz w:val="21"/>
      <w:lang w:val="en-US" w:eastAsia="zh-CN" w:bidi="ar-SA"/>
    </w:rPr>
  </w:style>
  <w:style w:type="paragraph" w:customStyle="1" w:styleId="1461">
    <w:name w:val="附录四级无"/>
    <w:basedOn w:val="971"/>
    <w:qFormat/>
    <w:uiPriority w:val="0"/>
    <w:pPr>
      <w:tabs>
        <w:tab w:val="left" w:pos="360"/>
      </w:tabs>
      <w:ind w:left="1134" w:hanging="1134"/>
    </w:pPr>
    <w:rPr>
      <w:rFonts w:ascii="宋体" w:eastAsia="宋体"/>
      <w:szCs w:val="21"/>
    </w:rPr>
  </w:style>
  <w:style w:type="paragraph" w:customStyle="1" w:styleId="1462">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463">
    <w:name w:val="附录五级无"/>
    <w:basedOn w:val="983"/>
    <w:qFormat/>
    <w:uiPriority w:val="0"/>
    <w:pPr>
      <w:tabs>
        <w:tab w:val="left" w:pos="360"/>
        <w:tab w:val="clear" w:pos="780"/>
      </w:tabs>
      <w:ind w:left="980"/>
    </w:pPr>
    <w:rPr>
      <w:rFonts w:ascii="宋体" w:eastAsia="宋体"/>
      <w:szCs w:val="21"/>
    </w:rPr>
  </w:style>
  <w:style w:type="paragraph" w:customStyle="1" w:styleId="1464">
    <w:name w:val="附录一级无"/>
    <w:basedOn w:val="788"/>
    <w:qFormat/>
    <w:uiPriority w:val="0"/>
    <w:pPr>
      <w:tabs>
        <w:tab w:val="left" w:pos="360"/>
      </w:tabs>
      <w:ind w:left="1779" w:hanging="1069"/>
    </w:pPr>
    <w:rPr>
      <w:rFonts w:ascii="宋体" w:eastAsia="宋体"/>
      <w:szCs w:val="21"/>
    </w:rPr>
  </w:style>
  <w:style w:type="paragraph" w:customStyle="1" w:styleId="1465">
    <w:name w:val="附录字母编号列项（一级）"/>
    <w:qFormat/>
    <w:uiPriority w:val="0"/>
    <w:pPr>
      <w:ind w:left="900" w:hanging="420"/>
    </w:pPr>
    <w:rPr>
      <w:rFonts w:hint="default" w:ascii="宋体" w:hAnsi="Times New Roman" w:eastAsia="宋体" w:cs="Times New Roman"/>
      <w:sz w:val="21"/>
      <w:lang w:val="en-US" w:eastAsia="zh-CN" w:bidi="ar-SA"/>
    </w:rPr>
  </w:style>
  <w:style w:type="paragraph" w:customStyle="1" w:styleId="1466">
    <w:name w:val="列项说明"/>
    <w:basedOn w:val="1"/>
    <w:qFormat/>
    <w:uiPriority w:val="0"/>
    <w:pPr>
      <w:spacing w:line="320" w:lineRule="exact"/>
      <w:ind w:left="400" w:hanging="200"/>
      <w:jc w:val="left"/>
    </w:pPr>
    <w:rPr>
      <w:rFonts w:ascii="宋体"/>
      <w:szCs w:val="20"/>
    </w:rPr>
  </w:style>
  <w:style w:type="paragraph" w:customStyle="1" w:styleId="1467">
    <w:name w:val="列项说明数字编号"/>
    <w:qFormat/>
    <w:uiPriority w:val="0"/>
    <w:pPr>
      <w:ind w:left="600" w:hanging="200"/>
    </w:pPr>
    <w:rPr>
      <w:rFonts w:hint="default" w:ascii="宋体" w:hAnsi="Times New Roman" w:eastAsia="宋体" w:cs="Times New Roman"/>
      <w:sz w:val="21"/>
      <w:lang w:val="en-US" w:eastAsia="zh-CN" w:bidi="ar-SA"/>
    </w:rPr>
  </w:style>
  <w:style w:type="paragraph" w:customStyle="1" w:styleId="1468">
    <w:name w:val="其他标准标志"/>
    <w:basedOn w:val="1010"/>
    <w:qFormat/>
    <w:uiPriority w:val="0"/>
    <w:pPr>
      <w:framePr w:w="6101" w:h="1389" w:hRule="exact" w:hSpace="181" w:vSpace="181" w:wrap="around" w:vAnchor="page" w:hAnchor="page" w:x="4673" w:y="942"/>
    </w:pPr>
    <w:rPr>
      <w:szCs w:val="96"/>
    </w:rPr>
  </w:style>
  <w:style w:type="paragraph" w:customStyle="1" w:styleId="1469">
    <w:name w:val="三级无"/>
    <w:basedOn w:val="674"/>
    <w:qFormat/>
    <w:uiPriority w:val="0"/>
    <w:pPr>
      <w:jc w:val="left"/>
    </w:pPr>
    <w:rPr>
      <w:rFonts w:ascii="宋体" w:eastAsia="宋体"/>
      <w:szCs w:val="21"/>
      <w:lang w:val="zh-CN"/>
    </w:rPr>
  </w:style>
  <w:style w:type="paragraph" w:customStyle="1" w:styleId="1470">
    <w:name w:val="示例后文字"/>
    <w:basedOn w:val="323"/>
    <w:next w:val="323"/>
    <w:qFormat/>
    <w:uiPriority w:val="0"/>
    <w:pPr>
      <w:tabs>
        <w:tab w:val="center" w:pos="4201"/>
        <w:tab w:val="right" w:leader="dot" w:pos="9298"/>
      </w:tabs>
      <w:ind w:firstLine="360"/>
    </w:pPr>
    <w:rPr>
      <w:sz w:val="18"/>
    </w:rPr>
  </w:style>
  <w:style w:type="paragraph" w:customStyle="1" w:styleId="1471">
    <w:name w:val="四级无"/>
    <w:basedOn w:val="846"/>
    <w:qFormat/>
    <w:uiPriority w:val="0"/>
    <w:pPr>
      <w:jc w:val="left"/>
    </w:pPr>
    <w:rPr>
      <w:rFonts w:ascii="宋体" w:eastAsia="宋体"/>
      <w:szCs w:val="21"/>
      <w:lang w:val="zh-CN"/>
    </w:rPr>
  </w:style>
  <w:style w:type="paragraph" w:customStyle="1" w:styleId="1472">
    <w:name w:val="图标脚注说明"/>
    <w:basedOn w:val="323"/>
    <w:qFormat/>
    <w:uiPriority w:val="0"/>
    <w:pPr>
      <w:tabs>
        <w:tab w:val="center" w:pos="4201"/>
        <w:tab w:val="right" w:leader="dot" w:pos="9298"/>
      </w:tabs>
      <w:ind w:left="840" w:hanging="420"/>
    </w:pPr>
    <w:rPr>
      <w:sz w:val="18"/>
      <w:szCs w:val="18"/>
    </w:rPr>
  </w:style>
  <w:style w:type="paragraph" w:customStyle="1" w:styleId="1473">
    <w:name w:val="图表脚注说明"/>
    <w:basedOn w:val="1"/>
    <w:qFormat/>
    <w:uiPriority w:val="0"/>
    <w:pPr>
      <w:ind w:left="811" w:hanging="448"/>
    </w:pPr>
    <w:rPr>
      <w:rFonts w:ascii="宋体"/>
      <w:sz w:val="18"/>
      <w:szCs w:val="18"/>
    </w:rPr>
  </w:style>
  <w:style w:type="paragraph" w:customStyle="1" w:styleId="1474">
    <w:name w:val="图的脚注"/>
    <w:next w:val="323"/>
    <w:qFormat/>
    <w:uiPriority w:val="0"/>
    <w:pPr>
      <w:widowControl w:val="0"/>
      <w:ind w:left="840" w:hanging="420"/>
      <w:jc w:val="both"/>
    </w:pPr>
    <w:rPr>
      <w:rFonts w:hint="default" w:ascii="宋体" w:hAnsi="Times New Roman" w:eastAsia="宋体" w:cs="Times New Roman"/>
      <w:sz w:val="18"/>
      <w:lang w:val="en-US" w:eastAsia="zh-CN" w:bidi="ar-SA"/>
    </w:rPr>
  </w:style>
  <w:style w:type="paragraph" w:customStyle="1" w:styleId="1475">
    <w:name w:val="五级无"/>
    <w:basedOn w:val="909"/>
    <w:qFormat/>
    <w:uiPriority w:val="0"/>
    <w:pPr>
      <w:jc w:val="left"/>
    </w:pPr>
    <w:rPr>
      <w:rFonts w:ascii="宋体" w:eastAsia="宋体"/>
      <w:szCs w:val="21"/>
      <w:lang w:val="zh-CN"/>
    </w:rPr>
  </w:style>
  <w:style w:type="paragraph" w:customStyle="1" w:styleId="1476">
    <w:name w:val="一级无"/>
    <w:basedOn w:val="347"/>
    <w:qFormat/>
    <w:uiPriority w:val="0"/>
    <w:pPr>
      <w:ind w:left="0" w:firstLine="0"/>
      <w:jc w:val="left"/>
    </w:pPr>
    <w:rPr>
      <w:rFonts w:ascii="宋体" w:eastAsia="宋体"/>
      <w:szCs w:val="21"/>
    </w:rPr>
  </w:style>
  <w:style w:type="paragraph" w:customStyle="1" w:styleId="1477">
    <w:name w:val="正文公式编号制表符"/>
    <w:basedOn w:val="323"/>
    <w:next w:val="323"/>
    <w:qFormat/>
    <w:uiPriority w:val="0"/>
    <w:pPr>
      <w:tabs>
        <w:tab w:val="center" w:pos="4201"/>
        <w:tab w:val="right" w:leader="dot" w:pos="9298"/>
      </w:tabs>
      <w:ind w:firstLine="0"/>
    </w:pPr>
  </w:style>
  <w:style w:type="paragraph" w:customStyle="1" w:styleId="1478">
    <w:name w:val="终结线"/>
    <w:basedOn w:val="1"/>
    <w:qFormat/>
    <w:uiPriority w:val="0"/>
    <w:pPr>
      <w:framePr w:hSpace="181" w:vSpace="181" w:wrap="around" w:vAnchor="text" w:hAnchor="margin" w:xAlign="center" w:y="285"/>
    </w:pPr>
  </w:style>
  <w:style w:type="paragraph" w:customStyle="1" w:styleId="1479">
    <w:name w:val="其他发布日期"/>
    <w:basedOn w:val="837"/>
    <w:qFormat/>
    <w:uiPriority w:val="0"/>
    <w:pPr>
      <w:framePr w:w="3997" w:h="471" w:hRule="exact" w:hSpace="0" w:vSpace="181" w:wrap="around" w:vAnchor="page" w:hAnchor="page" w:x="1419" w:y="14097"/>
    </w:pPr>
  </w:style>
  <w:style w:type="paragraph" w:customStyle="1" w:styleId="1480">
    <w:name w:val="其他实施日期"/>
    <w:basedOn w:val="836"/>
    <w:qFormat/>
    <w:uiPriority w:val="0"/>
    <w:pPr>
      <w:framePr w:w="3997" w:h="471" w:hRule="exact" w:vSpace="181" w:wrap="around" w:vAnchor="page" w:hAnchor="page" w:x="7089" w:y="14097"/>
      <w:ind w:left="0" w:firstLine="0"/>
    </w:pPr>
  </w:style>
  <w:style w:type="paragraph" w:customStyle="1" w:styleId="1481">
    <w:name w:val="封面标准名称2"/>
    <w:basedOn w:val="1089"/>
    <w:qFormat/>
    <w:uiPriority w:val="0"/>
    <w:pPr>
      <w:framePr w:w="9639" w:wrap="around" w:vAnchor="page" w:hAnchor="page" w:y="4469"/>
    </w:pPr>
  </w:style>
  <w:style w:type="paragraph" w:customStyle="1" w:styleId="1482">
    <w:name w:val="封面标准英文名称2"/>
    <w:basedOn w:val="888"/>
    <w:qFormat/>
    <w:uiPriority w:val="0"/>
    <w:pPr>
      <w:framePr w:w="9639" w:h="6917" w:hRule="exact" w:wrap="around" w:vAnchor="page" w:hAnchor="page" w:xAlign="center" w:y="4469"/>
    </w:pPr>
    <w:rPr>
      <w:rFonts w:eastAsia="黑体"/>
      <w:szCs w:val="28"/>
    </w:rPr>
  </w:style>
  <w:style w:type="paragraph" w:customStyle="1" w:styleId="1483">
    <w:name w:val="封面一致性程度标识2"/>
    <w:basedOn w:val="1270"/>
    <w:qFormat/>
    <w:uiPriority w:val="0"/>
    <w:pPr>
      <w:framePr w:w="9639" w:h="6917" w:hRule="exact" w:wrap="around" w:vAnchor="page" w:hAnchor="page" w:xAlign="center" w:y="4469"/>
      <w:widowControl w:val="0"/>
    </w:pPr>
    <w:rPr>
      <w:szCs w:val="28"/>
    </w:rPr>
  </w:style>
  <w:style w:type="paragraph" w:customStyle="1" w:styleId="1484">
    <w:name w:val="封面标准文稿类别2"/>
    <w:basedOn w:val="1144"/>
    <w:qFormat/>
    <w:uiPriority w:val="0"/>
    <w:pPr>
      <w:framePr w:w="9639" w:h="6917" w:hRule="exact" w:wrap="around" w:vAnchor="page" w:hAnchor="page" w:xAlign="center" w:y="4469"/>
      <w:widowControl w:val="0"/>
      <w:spacing w:after="160" w:line="240" w:lineRule="auto"/>
    </w:pPr>
    <w:rPr>
      <w:szCs w:val="28"/>
    </w:rPr>
  </w:style>
  <w:style w:type="paragraph" w:customStyle="1" w:styleId="1485">
    <w:name w:val="封面标准文稿编辑信息2"/>
    <w:basedOn w:val="1312"/>
    <w:qFormat/>
    <w:uiPriority w:val="0"/>
    <w:pPr>
      <w:framePr w:w="9639" w:h="6917" w:hRule="exact" w:wrap="around" w:vAnchor="page" w:hAnchor="page" w:xAlign="center" w:y="4469"/>
      <w:widowControl w:val="0"/>
      <w:spacing w:after="160"/>
    </w:pPr>
    <w:rPr>
      <w:szCs w:val="28"/>
    </w:rPr>
  </w:style>
  <w:style w:type="paragraph" w:customStyle="1" w:styleId="1486">
    <w:name w:val="标准文件_段"/>
    <w:qFormat/>
    <w:uiPriority w:val="0"/>
    <w:pPr>
      <w:spacing w:line="276" w:lineRule="auto"/>
      <w:ind w:left="-50" w:right="-50" w:firstLine="428"/>
      <w:jc w:val="both"/>
    </w:pPr>
    <w:rPr>
      <w:rFonts w:hint="default" w:ascii="宋体" w:hAnsi="Times New Roman" w:eastAsia="宋体" w:cs="Times New Roman"/>
      <w:color w:val="000000"/>
      <w:spacing w:val="2"/>
      <w:sz w:val="21"/>
      <w:lang w:val="en-GB" w:eastAsia="zh-CN" w:bidi="ar-SA"/>
    </w:rPr>
  </w:style>
  <w:style w:type="paragraph" w:customStyle="1" w:styleId="1487">
    <w:name w:val="封面正文内容"/>
    <w:basedOn w:val="1"/>
    <w:next w:val="1"/>
    <w:qFormat/>
    <w:uiPriority w:val="0"/>
    <w:rPr>
      <w:rFonts w:ascii="宋体" w:hAnsi="宋体" w:cs="宋体"/>
      <w:sz w:val="30"/>
      <w:szCs w:val="30"/>
    </w:rPr>
  </w:style>
  <w:style w:type="paragraph" w:customStyle="1" w:styleId="1488">
    <w:name w:val="a"/>
    <w:basedOn w:val="1"/>
    <w:qFormat/>
    <w:uiPriority w:val="0"/>
    <w:pPr>
      <w:widowControl/>
      <w:spacing w:before="100" w:beforeAutospacing="1" w:after="100" w:afterAutospacing="1"/>
      <w:jc w:val="left"/>
    </w:pPr>
    <w:rPr>
      <w:rFonts w:ascii="宋体" w:hAnsi="宋体" w:cs="宋体"/>
      <w:sz w:val="24"/>
    </w:rPr>
  </w:style>
  <w:style w:type="paragraph" w:customStyle="1" w:styleId="1489">
    <w:name w:val="方框下的ABC标题"/>
    <w:basedOn w:val="1"/>
    <w:qFormat/>
    <w:uiPriority w:val="0"/>
    <w:pPr>
      <w:spacing w:line="360" w:lineRule="auto"/>
    </w:pPr>
    <w:rPr>
      <w:rFonts w:hAnsi="宋体"/>
    </w:rPr>
  </w:style>
  <w:style w:type="paragraph" w:customStyle="1" w:styleId="1490">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491">
    <w:name w:val="D正文"/>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1492">
    <w:name w:val="D标题二"/>
    <w:basedOn w:val="1491"/>
    <w:next w:val="1491"/>
    <w:qFormat/>
    <w:uiPriority w:val="0"/>
    <w:rPr>
      <w:rFonts w:eastAsia="黑体"/>
    </w:rPr>
  </w:style>
  <w:style w:type="paragraph" w:customStyle="1" w:styleId="1493">
    <w:name w:val="点对点应答文字"/>
    <w:basedOn w:val="1"/>
    <w:qFormat/>
    <w:uiPriority w:val="0"/>
    <w:pPr>
      <w:spacing w:line="360" w:lineRule="auto"/>
      <w:jc w:val="left"/>
    </w:pPr>
    <w:rPr>
      <w:i/>
      <w:color w:val="0000FF"/>
      <w:szCs w:val="20"/>
      <w:lang w:eastAsia="en-US"/>
    </w:rPr>
  </w:style>
  <w:style w:type="paragraph" w:customStyle="1" w:styleId="1494">
    <w:name w:val="SUR-方框标题"/>
    <w:basedOn w:val="1"/>
    <w:qFormat/>
    <w:uiPriority w:val="0"/>
    <w:pPr>
      <w:spacing w:line="360" w:lineRule="auto"/>
      <w:jc w:val="left"/>
    </w:pPr>
    <w:rPr>
      <w:szCs w:val="20"/>
      <w:lang w:eastAsia="en-US"/>
    </w:rPr>
  </w:style>
  <w:style w:type="paragraph" w:customStyle="1" w:styleId="1495">
    <w:name w:val="表内文字"/>
    <w:qFormat/>
    <w:uiPriority w:val="0"/>
    <w:rPr>
      <w:rFonts w:hint="default" w:ascii="Times New Roman" w:hAnsi="Times New Roman" w:eastAsia="宋体" w:cs="Times New Roman"/>
      <w:sz w:val="21"/>
      <w:lang w:val="en-US" w:eastAsia="zh-CN" w:bidi="ar-SA"/>
    </w:rPr>
  </w:style>
  <w:style w:type="paragraph" w:customStyle="1" w:styleId="1496">
    <w:name w:val="示意图说明"/>
    <w:basedOn w:val="1"/>
    <w:next w:val="4"/>
    <w:qFormat/>
    <w:uiPriority w:val="0"/>
    <w:pPr>
      <w:spacing w:line="360" w:lineRule="auto"/>
      <w:jc w:val="center"/>
    </w:pPr>
    <w:rPr>
      <w:rFonts w:eastAsia="黑体"/>
      <w:szCs w:val="20"/>
      <w:lang w:eastAsia="en-US"/>
    </w:rPr>
  </w:style>
  <w:style w:type="paragraph" w:customStyle="1" w:styleId="1497">
    <w:name w:val="方框标题"/>
    <w:basedOn w:val="1"/>
    <w:next w:val="1"/>
    <w:qFormat/>
    <w:uiPriority w:val="0"/>
    <w:pPr>
      <w:tabs>
        <w:tab w:val="left" w:pos="420"/>
      </w:tabs>
      <w:spacing w:line="360" w:lineRule="auto"/>
      <w:ind w:firstLine="397"/>
    </w:pPr>
    <w:rPr>
      <w:rFonts w:eastAsia="黑体"/>
    </w:rPr>
  </w:style>
  <w:style w:type="paragraph" w:customStyle="1" w:styleId="1498">
    <w:name w:val="封面"/>
    <w:qFormat/>
    <w:uiPriority w:val="0"/>
    <w:pPr>
      <w:widowControl w:val="0"/>
      <w:spacing w:line="412" w:lineRule="atLeast"/>
      <w:jc w:val="both"/>
    </w:pPr>
    <w:rPr>
      <w:rFonts w:hint="default" w:ascii="Times New Roman" w:hAnsi="Times New Roman" w:eastAsia="宋体" w:cs="Times New Roman"/>
      <w:sz w:val="21"/>
      <w:lang w:val="en-US" w:eastAsia="zh-CN" w:bidi="ar-SA"/>
    </w:rPr>
  </w:style>
  <w:style w:type="paragraph" w:customStyle="1" w:styleId="1499">
    <w:name w:val="MM Topic 1"/>
    <w:basedOn w:val="2"/>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00">
    <w:name w:val="MM Topic 3"/>
    <w:basedOn w:val="5"/>
    <w:qFormat/>
    <w:uiPriority w:val="0"/>
    <w:pPr>
      <w:tabs>
        <w:tab w:val="left" w:pos="0"/>
      </w:tabs>
      <w:ind w:left="420" w:hanging="420"/>
    </w:pPr>
    <w:rPr>
      <w:rFonts w:ascii="Calibri" w:hAnsi="Calibri"/>
      <w:bCs/>
      <w:szCs w:val="32"/>
      <w:lang w:val="zh-CN"/>
    </w:rPr>
  </w:style>
  <w:style w:type="paragraph" w:customStyle="1" w:styleId="1501">
    <w:name w:val="p15"/>
    <w:basedOn w:val="1"/>
    <w:qFormat/>
    <w:uiPriority w:val="0"/>
    <w:pPr>
      <w:widowControl/>
      <w:spacing w:before="156" w:after="156"/>
      <w:jc w:val="left"/>
    </w:pPr>
    <w:rPr>
      <w:rFonts w:ascii="黑体" w:hAnsi="黑体" w:eastAsia="黑体" w:cs="宋体"/>
      <w:szCs w:val="21"/>
    </w:rPr>
  </w:style>
  <w:style w:type="paragraph" w:customStyle="1" w:styleId="1502">
    <w:name w:val="p16"/>
    <w:basedOn w:val="1"/>
    <w:qFormat/>
    <w:uiPriority w:val="0"/>
    <w:pPr>
      <w:widowControl/>
      <w:ind w:firstLine="420"/>
    </w:pPr>
    <w:rPr>
      <w:rFonts w:ascii="宋体" w:hAnsi="宋体" w:cs="宋体"/>
      <w:sz w:val="20"/>
      <w:szCs w:val="20"/>
    </w:rPr>
  </w:style>
  <w:style w:type="paragraph" w:customStyle="1" w:styleId="1503">
    <w:name w:val="p17"/>
    <w:basedOn w:val="1"/>
    <w:qFormat/>
    <w:uiPriority w:val="0"/>
    <w:pPr>
      <w:widowControl/>
      <w:spacing w:before="156" w:after="156"/>
      <w:jc w:val="center"/>
    </w:pPr>
    <w:rPr>
      <w:rFonts w:ascii="黑体" w:hAnsi="黑体" w:eastAsia="黑体" w:cs="宋体"/>
      <w:szCs w:val="21"/>
    </w:rPr>
  </w:style>
  <w:style w:type="paragraph" w:customStyle="1" w:styleId="1504">
    <w:name w:val="0-投标正文"/>
    <w:basedOn w:val="2"/>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05">
    <w:name w:val="网格型1"/>
    <w:basedOn w:val="6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6">
    <w:name w:val="网格型2"/>
    <w:basedOn w:val="6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7">
    <w:name w:val="网格型11"/>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8">
    <w:name w:val="网格型21"/>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9">
    <w:name w:val="网格型3"/>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0">
    <w:name w:val="网格型12"/>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1">
    <w:name w:val="网格型22"/>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2">
    <w:name w:val="网格型4"/>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3">
    <w:name w:val="网格型13"/>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4">
    <w:name w:val="网格型23"/>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5">
    <w:name w:val="网格型5"/>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6">
    <w:name w:val="网格型6"/>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7">
    <w:name w:val="网格型14"/>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8">
    <w:name w:val="网格型24"/>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9">
    <w:name w:val="网格型7"/>
    <w:basedOn w:val="6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0">
    <w:name w:val="网格型8"/>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521">
    <w:name w:val="普通(网站) Char"/>
    <w:qFormat/>
    <w:uiPriority w:val="0"/>
    <w:rPr>
      <w:rFonts w:ascii="宋体" w:hAnsi="宋体" w:cs="宋体"/>
      <w:color w:val="000000"/>
      <w:sz w:val="24"/>
      <w:szCs w:val="24"/>
    </w:rPr>
  </w:style>
  <w:style w:type="character" w:customStyle="1" w:styleId="1522">
    <w:name w:val="正文缩进 Char"/>
    <w:qFormat/>
    <w:uiPriority w:val="0"/>
    <w:rPr>
      <w:rFonts w:eastAsia="宋体"/>
      <w:sz w:val="21"/>
      <w:lang w:val="en-US" w:eastAsia="zh-CN" w:bidi="ar-SA"/>
    </w:rPr>
  </w:style>
  <w:style w:type="character" w:customStyle="1" w:styleId="1523">
    <w:name w:val="正文文本首行缩进 2 字符"/>
    <w:basedOn w:val="801"/>
    <w:link w:val="67"/>
    <w:semiHidden/>
    <w:qFormat/>
    <w:uiPriority w:val="99"/>
    <w:rPr>
      <w:rFonts w:ascii="Times New Roman" w:hAnsi="Times New Roman" w:eastAsia="宋体" w:cs="Times New Roman"/>
      <w:szCs w:val="24"/>
    </w:rPr>
  </w:style>
  <w:style w:type="character" w:customStyle="1" w:styleId="1524">
    <w:name w:val="正文文本首行缩进 字符"/>
    <w:basedOn w:val="802"/>
    <w:link w:val="66"/>
    <w:semiHidden/>
    <w:qFormat/>
    <w:uiPriority w:val="99"/>
    <w:rPr>
      <w:rFonts w:ascii="Times New Roman" w:hAnsi="Times New Roman" w:eastAsia="宋体" w:cs="Times New Roman"/>
      <w:szCs w:val="24"/>
    </w:rPr>
  </w:style>
  <w:style w:type="paragraph" w:customStyle="1" w:styleId="1525">
    <w:name w:val="Andy_正文格式"/>
    <w:basedOn w:val="1"/>
    <w:qFormat/>
    <w:uiPriority w:val="0"/>
    <w:pPr>
      <w:ind w:firstLine="560"/>
      <w:jc w:val="left"/>
    </w:pPr>
    <w:rPr>
      <w:rFonts w:ascii="仿宋_GB2312" w:eastAsia="仿宋_GB2312"/>
      <w:sz w:val="28"/>
      <w:szCs w:val="28"/>
    </w:rPr>
  </w:style>
  <w:style w:type="character" w:customStyle="1" w:styleId="1526">
    <w:name w:val="p141"/>
    <w:qFormat/>
    <w:uiPriority w:val="0"/>
    <w:rPr>
      <w:sz w:val="21"/>
      <w:szCs w:val="21"/>
    </w:rPr>
  </w:style>
  <w:style w:type="character" w:customStyle="1" w:styleId="1527">
    <w:name w:val="标题 3 字符"/>
    <w:qFormat/>
    <w:uiPriority w:val="0"/>
    <w:rPr>
      <w:b/>
      <w:sz w:val="32"/>
    </w:rPr>
  </w:style>
  <w:style w:type="paragraph" w:customStyle="1" w:styleId="1528">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29">
    <w:name w:val="px_10"/>
    <w:basedOn w:val="72"/>
    <w:qFormat/>
    <w:uiPriority w:val="0"/>
  </w:style>
  <w:style w:type="paragraph" w:customStyle="1" w:styleId="1530">
    <w:name w:val="正文_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31">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532">
    <w:name w:val="_Style 1379"/>
    <w:basedOn w:val="1"/>
    <w:next w:val="1"/>
    <w:qFormat/>
    <w:uiPriority w:val="0"/>
    <w:pPr>
      <w:pBdr>
        <w:bottom w:val="single" w:color="auto" w:sz="6" w:space="1"/>
      </w:pBdr>
      <w:jc w:val="center"/>
    </w:pPr>
    <w:rPr>
      <w:rFonts w:ascii="Arial"/>
      <w:vanish/>
      <w:sz w:val="16"/>
    </w:rPr>
  </w:style>
  <w:style w:type="paragraph" w:customStyle="1" w:styleId="1533">
    <w:name w:val="_Style 1380"/>
    <w:basedOn w:val="1"/>
    <w:next w:val="1"/>
    <w:qFormat/>
    <w:uiPriority w:val="0"/>
    <w:pPr>
      <w:pBdr>
        <w:top w:val="single" w:color="auto" w:sz="6" w:space="1"/>
      </w:pBdr>
      <w:jc w:val="center"/>
    </w:pPr>
    <w:rPr>
      <w:rFonts w:ascii="Arial"/>
      <w:vanish/>
      <w:sz w:val="16"/>
    </w:rPr>
  </w:style>
  <w:style w:type="paragraph" w:customStyle="1" w:styleId="1534">
    <w:name w:val="Normal_19"/>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35">
    <w:name w:val="纯文本 Char1"/>
    <w:link w:val="1095"/>
    <w:qFormat/>
    <w:uiPriority w:val="0"/>
    <w:rPr>
      <w:rFonts w:ascii="宋体" w:hAnsi="Courier New"/>
      <w:sz w:val="21"/>
      <w:szCs w:val="21"/>
    </w:rPr>
  </w:style>
  <w:style w:type="paragraph" w:customStyle="1" w:styleId="1536">
    <w:name w:val="索引 11"/>
    <w:basedOn w:val="1"/>
    <w:next w:val="1"/>
    <w:qFormat/>
    <w:uiPriority w:val="99"/>
    <w:pPr>
      <w:spacing w:line="360" w:lineRule="auto"/>
    </w:pPr>
    <w:rPr>
      <w:rFonts w:ascii="仿宋_GB2312" w:eastAsia="仿宋_GB2312"/>
      <w:sz w:val="24"/>
      <w:szCs w:val="20"/>
    </w:rPr>
  </w:style>
  <w:style w:type="paragraph" w:customStyle="1" w:styleId="1537">
    <w:name w:val="Revision"/>
    <w:hidden/>
    <w:unhideWhenUsed/>
    <w:qFormat/>
    <w:uiPriority w:val="99"/>
    <w:rPr>
      <w:rFonts w:hint="default" w:ascii="Times New Roman" w:hAnsi="Times New Roman" w:eastAsia="宋体" w:cs="Times New Roman"/>
      <w:sz w:val="21"/>
      <w:szCs w:val="24"/>
      <w:lang w:val="en-US" w:eastAsia="zh-CN" w:bidi="ar-SA"/>
    </w:rPr>
  </w:style>
  <w:style w:type="character" w:customStyle="1" w:styleId="1538">
    <w:name w:val="titlebody"/>
    <w:basedOn w:val="72"/>
    <w:qFormat/>
    <w:uiPriority w:val="0"/>
    <w:rPr>
      <w:rFonts w:ascii="宋体" w:hAnsi="宋体" w:eastAsia="宋体" w:cs="宋体"/>
      <w:b/>
      <w:bCs/>
      <w:color w:val="000000"/>
      <w:sz w:val="24"/>
      <w:szCs w:val="24"/>
    </w:rPr>
  </w:style>
  <w:style w:type="paragraph" w:customStyle="1" w:styleId="1539">
    <w:name w:val="Normal_5"/>
    <w:qFormat/>
    <w:uiPriority w:val="0"/>
    <w:rPr>
      <w:rFonts w:hint="default" w:ascii="Times New Roman" w:hAnsi="Times New Roman" w:eastAsia="Times New Roman" w:cs="Times New Roman"/>
      <w:sz w:val="24"/>
      <w:szCs w:val="24"/>
    </w:rPr>
  </w:style>
  <w:style w:type="paragraph" w:customStyle="1" w:styleId="1540">
    <w:name w:val="Normal_6"/>
    <w:qFormat/>
    <w:uiPriority w:val="0"/>
    <w:rPr>
      <w:rFonts w:hint="default"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107</Pages>
  <Words>9860</Words>
  <Characters>10795</Characters>
  <TotalTime>25</TotalTime>
  <ScaleCrop>false</ScaleCrop>
  <LinksUpToDate>false</LinksUpToDate>
  <CharactersWithSpaces>10945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2023-05-05T09:13:00Z</dcterms:created>
  <dc:creator>wwj</dc:creator>
  <cp:lastModifiedBy>Q</cp:lastModifiedBy>
  <dcterms:modified xsi:type="dcterms:W3CDTF">2025-11-24T06:56:54Z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E222843EBCEC4E50BB7BE11471164EB8_13</vt:lpwstr>
  </property>
  <property fmtid="{D5CDD505-2E9C-101B-9397-08002B2CF9AE}" pid="4" name="KSOTemplateDocerSaveRecord">
    <vt:lpwstr>eyJoZGlkIjoiOGYwN2M2N2I0ZWEyN2UyNjRiY2EwYWNlMDQ2ZTg2YWIiLCJ1c2VySWQiOiIzMzc4OTY1MDAifQ==</vt:lpwstr>
  </property>
</Properties>
</file>